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B4" w:rsidRPr="00BD13B4" w:rsidRDefault="00BD13B4" w:rsidP="00BD13B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D13B4">
        <w:rPr>
          <w:rFonts w:ascii="Arial" w:eastAsia="Times New Roman" w:hAnsi="Arial" w:cs="Arial"/>
          <w:sz w:val="24"/>
          <w:szCs w:val="24"/>
          <w:lang w:eastAsia="ar-SA"/>
        </w:rPr>
        <w:t>ГЛАВА</w:t>
      </w:r>
    </w:p>
    <w:p w:rsidR="00BD13B4" w:rsidRPr="00BD13B4" w:rsidRDefault="00BD13B4" w:rsidP="00BD13B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D13B4">
        <w:rPr>
          <w:rFonts w:ascii="Arial" w:eastAsia="Times New Roman" w:hAnsi="Arial" w:cs="Arial"/>
          <w:sz w:val="24"/>
          <w:szCs w:val="24"/>
          <w:lang w:eastAsia="ar-SA"/>
        </w:rPr>
        <w:t>ГОРОДСКОГО ОКРУГА ЛОБНЯ</w:t>
      </w:r>
    </w:p>
    <w:p w:rsidR="00BD13B4" w:rsidRPr="00BD13B4" w:rsidRDefault="00BD13B4" w:rsidP="00BD13B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D13B4">
        <w:rPr>
          <w:rFonts w:ascii="Arial" w:eastAsia="Times New Roman" w:hAnsi="Arial" w:cs="Arial"/>
          <w:sz w:val="24"/>
          <w:szCs w:val="24"/>
          <w:lang w:eastAsia="ar-SA"/>
        </w:rPr>
        <w:t>МОСКОВСКОЙ ОБЛАСТИ</w:t>
      </w:r>
    </w:p>
    <w:p w:rsidR="00BD13B4" w:rsidRPr="00BD13B4" w:rsidRDefault="00BD13B4" w:rsidP="00BD13B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D13B4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BD13B4" w:rsidRPr="00BD13B4" w:rsidRDefault="00BD13B4" w:rsidP="00BD13B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D13B4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3D3650">
        <w:rPr>
          <w:rFonts w:ascii="Arial" w:eastAsia="Times New Roman" w:hAnsi="Arial" w:cs="Arial"/>
          <w:sz w:val="24"/>
          <w:szCs w:val="24"/>
          <w:lang w:eastAsia="ar-SA"/>
        </w:rPr>
        <w:t>22.12.2020 № 1331</w:t>
      </w:r>
    </w:p>
    <w:p w:rsidR="00BA0CAD" w:rsidRPr="00BD13B4" w:rsidRDefault="00BA0CAD" w:rsidP="00BA0CAD">
      <w:pPr>
        <w:spacing w:before="20" w:after="20"/>
        <w:rPr>
          <w:rFonts w:ascii="Arial" w:hAnsi="Arial" w:cs="Arial"/>
          <w:b/>
          <w:sz w:val="24"/>
          <w:szCs w:val="24"/>
        </w:rPr>
      </w:pPr>
    </w:p>
    <w:p w:rsidR="00BD13B4" w:rsidRDefault="00BD13B4" w:rsidP="00BA0CAD">
      <w:pPr>
        <w:spacing w:before="20" w:after="20"/>
        <w:rPr>
          <w:rFonts w:ascii="Arial" w:hAnsi="Arial" w:cs="Arial"/>
          <w:sz w:val="24"/>
          <w:szCs w:val="24"/>
        </w:rPr>
      </w:pPr>
    </w:p>
    <w:p w:rsidR="00BA0CAD" w:rsidRPr="00BD13B4" w:rsidRDefault="00BA0CAD" w:rsidP="00BA0CAD">
      <w:pPr>
        <w:spacing w:before="20" w:after="20"/>
        <w:rPr>
          <w:rFonts w:ascii="Arial" w:hAnsi="Arial" w:cs="Arial"/>
          <w:sz w:val="24"/>
          <w:szCs w:val="24"/>
        </w:rPr>
      </w:pPr>
      <w:r w:rsidRPr="00BD13B4">
        <w:rPr>
          <w:rFonts w:ascii="Arial" w:hAnsi="Arial" w:cs="Arial"/>
          <w:sz w:val="24"/>
          <w:szCs w:val="24"/>
        </w:rPr>
        <w:t>«Об утверждении Плана противодействия</w:t>
      </w:r>
    </w:p>
    <w:p w:rsidR="00BA0CAD" w:rsidRPr="00BD13B4" w:rsidRDefault="00BA0CAD" w:rsidP="00BA0CAD">
      <w:pPr>
        <w:spacing w:before="20" w:after="20"/>
        <w:rPr>
          <w:rFonts w:ascii="Arial" w:hAnsi="Arial" w:cs="Arial"/>
          <w:sz w:val="24"/>
          <w:szCs w:val="24"/>
        </w:rPr>
      </w:pPr>
      <w:r w:rsidRPr="00BD13B4">
        <w:rPr>
          <w:rFonts w:ascii="Arial" w:hAnsi="Arial" w:cs="Arial"/>
          <w:sz w:val="24"/>
          <w:szCs w:val="24"/>
        </w:rPr>
        <w:t xml:space="preserve">коррупции в городском округе Лобня </w:t>
      </w:r>
    </w:p>
    <w:p w:rsidR="00BA0CAD" w:rsidRPr="00BD13B4" w:rsidRDefault="00BA0CAD" w:rsidP="00BA0CAD">
      <w:pPr>
        <w:spacing w:before="20" w:after="20"/>
        <w:rPr>
          <w:rFonts w:ascii="Arial" w:hAnsi="Arial" w:cs="Arial"/>
          <w:sz w:val="24"/>
          <w:szCs w:val="24"/>
        </w:rPr>
      </w:pPr>
      <w:r w:rsidRPr="00BD13B4">
        <w:rPr>
          <w:rFonts w:ascii="Arial" w:hAnsi="Arial" w:cs="Arial"/>
          <w:sz w:val="24"/>
          <w:szCs w:val="24"/>
        </w:rPr>
        <w:t>Московской области на 2021 год»</w:t>
      </w:r>
    </w:p>
    <w:p w:rsidR="00BA0CAD" w:rsidRPr="00BD13B4" w:rsidRDefault="00BA0CAD" w:rsidP="00BA0CAD">
      <w:pPr>
        <w:spacing w:before="20" w:after="20"/>
        <w:rPr>
          <w:rFonts w:ascii="Arial" w:hAnsi="Arial" w:cs="Arial"/>
          <w:sz w:val="24"/>
          <w:szCs w:val="24"/>
        </w:rPr>
      </w:pPr>
    </w:p>
    <w:p w:rsidR="00BA0CAD" w:rsidRPr="00BD13B4" w:rsidRDefault="00BA0CAD" w:rsidP="00BA0CAD">
      <w:pPr>
        <w:spacing w:before="20" w:after="20"/>
        <w:jc w:val="both"/>
        <w:rPr>
          <w:rFonts w:ascii="Arial" w:hAnsi="Arial" w:cs="Arial"/>
          <w:sz w:val="24"/>
          <w:szCs w:val="24"/>
        </w:rPr>
      </w:pPr>
      <w:r w:rsidRPr="00BD13B4">
        <w:rPr>
          <w:rFonts w:ascii="Arial" w:hAnsi="Arial" w:cs="Arial"/>
          <w:sz w:val="24"/>
          <w:szCs w:val="24"/>
        </w:rPr>
        <w:t xml:space="preserve">       </w:t>
      </w:r>
      <w:r w:rsidRPr="00BD13B4">
        <w:rPr>
          <w:rFonts w:ascii="Arial" w:hAnsi="Arial" w:cs="Arial"/>
          <w:sz w:val="24"/>
          <w:szCs w:val="24"/>
        </w:rPr>
        <w:tab/>
        <w:t>Во исполнение Федерального закона от 25.12.2008г. №273-ФЗ «О противодействии коррупции», руководствуясь пунктом 42 статьи 16 Федерального закона от 06.10.2003 № 131-ФЗ «Об общих принципах организации местного самоуправления в Российской Федерации», частью 3 статьи 4 Закона Московской области от 10.04.2009г. № 31/2009-ОЗ «О мерах по противодействию коррупции в Московской области», Уставом муниципального образования «городского округа Лобня» Московской области</w:t>
      </w:r>
    </w:p>
    <w:p w:rsidR="00BA0CAD" w:rsidRPr="00BD13B4" w:rsidRDefault="00BA0CAD" w:rsidP="00BA0CAD">
      <w:pPr>
        <w:spacing w:before="20" w:after="20"/>
        <w:jc w:val="center"/>
        <w:rPr>
          <w:rFonts w:ascii="Arial" w:hAnsi="Arial" w:cs="Arial"/>
          <w:sz w:val="24"/>
          <w:szCs w:val="24"/>
        </w:rPr>
      </w:pPr>
    </w:p>
    <w:p w:rsidR="00BA0CAD" w:rsidRPr="00BD13B4" w:rsidRDefault="00BA0CAD" w:rsidP="00BA0CAD">
      <w:pPr>
        <w:spacing w:before="20" w:after="20"/>
        <w:jc w:val="center"/>
        <w:rPr>
          <w:rFonts w:ascii="Arial" w:hAnsi="Arial" w:cs="Arial"/>
          <w:b/>
          <w:sz w:val="24"/>
          <w:szCs w:val="24"/>
        </w:rPr>
      </w:pPr>
      <w:r w:rsidRPr="00BD13B4">
        <w:rPr>
          <w:rFonts w:ascii="Arial" w:hAnsi="Arial" w:cs="Arial"/>
          <w:b/>
          <w:sz w:val="24"/>
          <w:szCs w:val="24"/>
        </w:rPr>
        <w:t>ПОСТАНОВЛЯЮ:</w:t>
      </w:r>
    </w:p>
    <w:p w:rsidR="00BA0CAD" w:rsidRPr="00BD13B4" w:rsidRDefault="00BA0CAD" w:rsidP="00BA0CAD">
      <w:pPr>
        <w:spacing w:before="20" w:after="20"/>
        <w:jc w:val="center"/>
        <w:rPr>
          <w:rFonts w:ascii="Arial" w:hAnsi="Arial" w:cs="Arial"/>
          <w:sz w:val="24"/>
          <w:szCs w:val="24"/>
        </w:rPr>
      </w:pPr>
    </w:p>
    <w:p w:rsidR="00BA0CAD" w:rsidRPr="00BD13B4" w:rsidRDefault="00BA0CAD" w:rsidP="00BA0CA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BD13B4">
        <w:rPr>
          <w:rFonts w:ascii="Arial" w:hAnsi="Arial" w:cs="Arial"/>
          <w:sz w:val="24"/>
          <w:szCs w:val="24"/>
        </w:rPr>
        <w:t>Утвердить прилагаемый План противодействия коррупции в городском округе Лобня Московской области на 2021 год» (далее - План).</w:t>
      </w:r>
    </w:p>
    <w:p w:rsidR="00BA0CAD" w:rsidRPr="00BD13B4" w:rsidRDefault="00BA0CAD" w:rsidP="00BA0CA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BD13B4">
        <w:rPr>
          <w:rFonts w:ascii="Arial" w:hAnsi="Arial" w:cs="Arial"/>
          <w:sz w:val="24"/>
          <w:szCs w:val="24"/>
        </w:rPr>
        <w:t>Руководителям структурных подразделений Администрации городского округа Лобня обеспечить выполнение пунктов Плана.</w:t>
      </w:r>
    </w:p>
    <w:p w:rsidR="00BA0CAD" w:rsidRPr="00BD13B4" w:rsidRDefault="00BA0CAD" w:rsidP="00BA0CAD">
      <w:pPr>
        <w:pStyle w:val="a3"/>
        <w:widowControl w:val="0"/>
        <w:numPr>
          <w:ilvl w:val="0"/>
          <w:numId w:val="1"/>
        </w:numPr>
        <w:tabs>
          <w:tab w:val="left" w:pos="-5103"/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BD13B4">
        <w:rPr>
          <w:rFonts w:ascii="Arial" w:eastAsia="Calibri" w:hAnsi="Arial" w:cs="Arial"/>
          <w:color w:val="000000" w:themeColor="text1"/>
          <w:sz w:val="24"/>
          <w:szCs w:val="24"/>
        </w:rPr>
        <w:t>Управлению средств массовой информации и рекламы обеспечить размещение настоящего постановления на официальном сайте Администрации городского округа Лобня в информационно-телекоммуникационной сети «Интернет».</w:t>
      </w:r>
    </w:p>
    <w:p w:rsidR="00BA0CAD" w:rsidRPr="00BD13B4" w:rsidRDefault="00BA0CAD" w:rsidP="00BA0CAD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BD13B4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Локтеву Л.Н.</w:t>
      </w:r>
    </w:p>
    <w:p w:rsidR="00BA0CAD" w:rsidRPr="00BD13B4" w:rsidRDefault="00BA0CAD" w:rsidP="00BA0CAD">
      <w:pPr>
        <w:spacing w:before="20" w:after="20"/>
        <w:jc w:val="right"/>
        <w:rPr>
          <w:rFonts w:ascii="Arial" w:hAnsi="Arial" w:cs="Arial"/>
          <w:sz w:val="24"/>
          <w:szCs w:val="24"/>
        </w:rPr>
      </w:pPr>
    </w:p>
    <w:p w:rsidR="00BA0CAD" w:rsidRPr="00BD13B4" w:rsidRDefault="00BA0CAD" w:rsidP="00BA0CAD">
      <w:pPr>
        <w:spacing w:before="20" w:after="20"/>
        <w:jc w:val="right"/>
        <w:rPr>
          <w:rFonts w:ascii="Arial" w:hAnsi="Arial" w:cs="Arial"/>
          <w:sz w:val="24"/>
          <w:szCs w:val="24"/>
        </w:rPr>
      </w:pPr>
    </w:p>
    <w:p w:rsidR="00BA0CAD" w:rsidRPr="00BD13B4" w:rsidRDefault="00BA0CAD" w:rsidP="00BA0CAD">
      <w:pPr>
        <w:spacing w:before="20" w:after="20"/>
        <w:jc w:val="center"/>
        <w:rPr>
          <w:rFonts w:ascii="Arial" w:hAnsi="Arial" w:cs="Arial"/>
          <w:sz w:val="24"/>
          <w:szCs w:val="24"/>
        </w:rPr>
      </w:pPr>
      <w:r w:rsidRPr="00BD1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BD13B4">
        <w:rPr>
          <w:rFonts w:ascii="Arial" w:hAnsi="Arial" w:cs="Arial"/>
          <w:b/>
          <w:sz w:val="24"/>
          <w:szCs w:val="24"/>
        </w:rPr>
        <w:t xml:space="preserve">Е.В. </w:t>
      </w:r>
      <w:proofErr w:type="spellStart"/>
      <w:r w:rsidRPr="00BD13B4">
        <w:rPr>
          <w:rFonts w:ascii="Arial" w:hAnsi="Arial" w:cs="Arial"/>
          <w:b/>
          <w:sz w:val="24"/>
          <w:szCs w:val="24"/>
        </w:rPr>
        <w:t>Смышляев</w:t>
      </w:r>
      <w:proofErr w:type="spellEnd"/>
    </w:p>
    <w:p w:rsidR="00BA0CAD" w:rsidRPr="00BD13B4" w:rsidRDefault="00BA0CAD" w:rsidP="00BA0CAD">
      <w:pPr>
        <w:spacing w:before="20" w:after="20"/>
        <w:jc w:val="both"/>
        <w:rPr>
          <w:rFonts w:ascii="Arial" w:hAnsi="Arial" w:cs="Arial"/>
          <w:b/>
          <w:sz w:val="24"/>
          <w:szCs w:val="24"/>
        </w:rPr>
      </w:pPr>
      <w:r w:rsidRPr="00BD1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Pr="00BD13B4">
        <w:rPr>
          <w:rFonts w:ascii="Arial" w:hAnsi="Arial" w:cs="Arial"/>
          <w:b/>
          <w:sz w:val="24"/>
          <w:szCs w:val="24"/>
        </w:rPr>
        <w:t xml:space="preserve"> </w:t>
      </w:r>
    </w:p>
    <w:p w:rsidR="0066781C" w:rsidRPr="00BD13B4" w:rsidRDefault="0066781C">
      <w:pPr>
        <w:rPr>
          <w:rFonts w:ascii="Arial" w:hAnsi="Arial" w:cs="Arial"/>
          <w:sz w:val="24"/>
          <w:szCs w:val="24"/>
        </w:rPr>
      </w:pPr>
    </w:p>
    <w:p w:rsidR="00BA0CAD" w:rsidRPr="00BD13B4" w:rsidRDefault="00BA0CAD">
      <w:pPr>
        <w:rPr>
          <w:rFonts w:ascii="Arial" w:hAnsi="Arial" w:cs="Arial"/>
          <w:sz w:val="24"/>
          <w:szCs w:val="24"/>
        </w:rPr>
      </w:pPr>
    </w:p>
    <w:p w:rsidR="00BA0CAD" w:rsidRPr="00BD13B4" w:rsidRDefault="00BA0CAD">
      <w:pPr>
        <w:rPr>
          <w:rFonts w:ascii="Arial" w:hAnsi="Arial" w:cs="Arial"/>
          <w:sz w:val="24"/>
          <w:szCs w:val="24"/>
        </w:rPr>
      </w:pPr>
    </w:p>
    <w:p w:rsidR="00BA0CAD" w:rsidRPr="00BD13B4" w:rsidRDefault="00BA0CAD">
      <w:pPr>
        <w:rPr>
          <w:rFonts w:ascii="Arial" w:hAnsi="Arial" w:cs="Arial"/>
          <w:sz w:val="24"/>
          <w:szCs w:val="24"/>
        </w:rPr>
      </w:pPr>
    </w:p>
    <w:p w:rsidR="00BA0CAD" w:rsidRPr="00BD13B4" w:rsidRDefault="00BA0CAD">
      <w:pPr>
        <w:rPr>
          <w:rFonts w:ascii="Arial" w:hAnsi="Arial" w:cs="Arial"/>
          <w:sz w:val="24"/>
          <w:szCs w:val="24"/>
        </w:rPr>
      </w:pPr>
    </w:p>
    <w:p w:rsidR="00BA0CAD" w:rsidRPr="00BD13B4" w:rsidRDefault="00BA0CAD">
      <w:pPr>
        <w:rPr>
          <w:rFonts w:ascii="Arial" w:hAnsi="Arial" w:cs="Arial"/>
          <w:sz w:val="24"/>
          <w:szCs w:val="24"/>
        </w:rPr>
      </w:pPr>
    </w:p>
    <w:p w:rsidR="00BA0CAD" w:rsidRPr="00BD13B4" w:rsidRDefault="00BA0CAD">
      <w:pPr>
        <w:rPr>
          <w:rFonts w:ascii="Arial" w:hAnsi="Arial" w:cs="Arial"/>
          <w:sz w:val="24"/>
          <w:szCs w:val="24"/>
        </w:rPr>
      </w:pPr>
    </w:p>
    <w:p w:rsidR="00BA0CAD" w:rsidRPr="00BD13B4" w:rsidRDefault="00BA0CAD">
      <w:pPr>
        <w:rPr>
          <w:rFonts w:ascii="Arial" w:hAnsi="Arial" w:cs="Arial"/>
          <w:sz w:val="24"/>
          <w:szCs w:val="24"/>
        </w:rPr>
      </w:pPr>
    </w:p>
    <w:p w:rsidR="00BA0CAD" w:rsidRPr="00BD13B4" w:rsidRDefault="00BA0CAD">
      <w:pPr>
        <w:rPr>
          <w:rFonts w:ascii="Arial" w:hAnsi="Arial" w:cs="Arial"/>
          <w:sz w:val="24"/>
          <w:szCs w:val="24"/>
        </w:rPr>
        <w:sectPr w:rsidR="00BA0CAD" w:rsidRPr="00BD13B4" w:rsidSect="00BD13B4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A0CAD" w:rsidRPr="00BD13B4" w:rsidRDefault="00BA0CAD">
      <w:pPr>
        <w:rPr>
          <w:rFonts w:ascii="Arial" w:hAnsi="Arial" w:cs="Arial"/>
          <w:sz w:val="24"/>
          <w:szCs w:val="24"/>
        </w:rPr>
      </w:pPr>
    </w:p>
    <w:tbl>
      <w:tblPr>
        <w:tblW w:w="4536" w:type="dxa"/>
        <w:tblInd w:w="10881" w:type="dxa"/>
        <w:tblLook w:val="0000" w:firstRow="0" w:lastRow="0" w:firstColumn="0" w:lastColumn="0" w:noHBand="0" w:noVBand="0"/>
      </w:tblPr>
      <w:tblGrid>
        <w:gridCol w:w="4536"/>
      </w:tblGrid>
      <w:tr w:rsidR="00BA0CAD" w:rsidRPr="00BD13B4" w:rsidTr="00C148AA">
        <w:tblPrEx>
          <w:tblCellMar>
            <w:top w:w="0" w:type="dxa"/>
            <w:bottom w:w="0" w:type="dxa"/>
          </w:tblCellMar>
        </w:tblPrEx>
        <w:trPr>
          <w:trHeight w:val="1556"/>
        </w:trPr>
        <w:tc>
          <w:tcPr>
            <w:tcW w:w="4536" w:type="dxa"/>
          </w:tcPr>
          <w:p w:rsidR="00BA0CAD" w:rsidRPr="00BD13B4" w:rsidRDefault="00BA0CAD" w:rsidP="00C148AA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 xml:space="preserve">                   Утвержден</w:t>
            </w:r>
          </w:p>
          <w:p w:rsidR="00BA0CAD" w:rsidRPr="00BD13B4" w:rsidRDefault="00BA0CAD" w:rsidP="00C148AA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Постановлением Главы </w:t>
            </w:r>
          </w:p>
          <w:p w:rsidR="00BA0CAD" w:rsidRPr="00BD13B4" w:rsidRDefault="00BA0CAD" w:rsidP="00C148AA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>городского округа Лобня</w:t>
            </w:r>
          </w:p>
          <w:p w:rsidR="003D3650" w:rsidRPr="00BD13B4" w:rsidRDefault="003D3650" w:rsidP="003D365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D13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от </w:t>
            </w:r>
            <w:r w:rsidRPr="003D365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22.12.2020 № 1331</w:t>
            </w:r>
          </w:p>
          <w:p w:rsidR="00BA0CAD" w:rsidRPr="00BD13B4" w:rsidRDefault="00BA0CAD" w:rsidP="00C148AA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0CAD" w:rsidRPr="00BD13B4" w:rsidRDefault="00BA0CAD" w:rsidP="00BA0CAD">
      <w:pPr>
        <w:jc w:val="center"/>
        <w:rPr>
          <w:rFonts w:ascii="Arial" w:hAnsi="Arial" w:cs="Arial"/>
          <w:b/>
          <w:sz w:val="24"/>
          <w:szCs w:val="24"/>
        </w:rPr>
      </w:pPr>
      <w:r w:rsidRPr="00BD13B4">
        <w:rPr>
          <w:rFonts w:ascii="Arial" w:hAnsi="Arial" w:cs="Arial"/>
          <w:b/>
          <w:sz w:val="24"/>
          <w:szCs w:val="24"/>
        </w:rPr>
        <w:t>ПЛАН</w:t>
      </w:r>
    </w:p>
    <w:p w:rsidR="00BA0CAD" w:rsidRPr="00BD13B4" w:rsidRDefault="00BA0CAD" w:rsidP="00BA0CAD">
      <w:pPr>
        <w:jc w:val="center"/>
        <w:rPr>
          <w:rFonts w:ascii="Arial" w:hAnsi="Arial" w:cs="Arial"/>
          <w:b/>
          <w:sz w:val="24"/>
          <w:szCs w:val="24"/>
        </w:rPr>
      </w:pPr>
      <w:r w:rsidRPr="00BD13B4">
        <w:rPr>
          <w:rFonts w:ascii="Arial" w:hAnsi="Arial" w:cs="Arial"/>
          <w:b/>
          <w:sz w:val="24"/>
          <w:szCs w:val="24"/>
        </w:rPr>
        <w:t>противодействия коррупции в городском округе Лобня Московской области на 2021 год.</w:t>
      </w:r>
      <w:bookmarkStart w:id="0" w:name="_GoBack"/>
      <w:bookmarkEnd w:id="0"/>
    </w:p>
    <w:p w:rsidR="00BA0CAD" w:rsidRPr="00BD13B4" w:rsidRDefault="00BA0CAD" w:rsidP="00BA0CAD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876"/>
        <w:gridCol w:w="3572"/>
        <w:gridCol w:w="1854"/>
        <w:gridCol w:w="2572"/>
      </w:tblGrid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>Примечания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387"/>
        </w:trPr>
        <w:tc>
          <w:tcPr>
            <w:tcW w:w="5000" w:type="pct"/>
            <w:gridSpan w:val="5"/>
            <w:shd w:val="clear" w:color="auto" w:fill="auto"/>
          </w:tcPr>
          <w:p w:rsidR="00BA0CAD" w:rsidRPr="00BD13B4" w:rsidRDefault="00BA0CAD" w:rsidP="00BA0CA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>Мероприятия организационно-правового характера</w:t>
            </w:r>
          </w:p>
        </w:tc>
      </w:tr>
      <w:tr w:rsidR="00BA0CAD" w:rsidRPr="00BD13B4" w:rsidTr="00C148AA">
        <w:trPr>
          <w:trHeight w:val="2188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Мониторинг федерального законодательства и законодательства Московской области, регламентирующего реализацию мер противодействия коррупции, организационного, правового, информационного, экономического и кадрового характера в целях подготовки предложений по оперативному приведению муниципальных нормативных правовых актов городского округа Лобня с вышеуказанными нормами и положениями.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Правовой отдел,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 xml:space="preserve"> Управление делами,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Отдел по делам ГО, ЧС и территориальной безопасности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 xml:space="preserve">Мониторинг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</w:t>
            </w: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действий (бездействия) Администрации городского округа Лобня, должностных лиц Администрации городского округа Лобня, в целях выработки и принятия мер по устранению причин выявленных нарушений.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Правовой отдел,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 xml:space="preserve"> Управление делами,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Отдел по делам ГО, ЧС и территориальной безопасности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Проведение первичной и специализированной антикоррупционной экспертизы нормативных правовых актов и их проектов, принимаемых Администрацией, Советом депутатов городского округа Лобня.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 xml:space="preserve">Правовой отдел, 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Совет депутатов городского округа Лобня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1006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Анализ должностных обязанностей муниципальных служащих, положений о структурных подразделениях Администрации городского округа Лобня в целях оптимизации и конкретизации их полномочий.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Руководители структурных подразделений,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 xml:space="preserve">Управление делами, 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Правовой отдел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Обеспечение контроля за исполнением поставщиками (подрядчиками, исполнителями) условий муниципальных контрактов на поставки товаров, выполнение работ, оказание услуг для муниципальных нужд.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Руководители структурных подразделений,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Отдел по внутреннему муниципальному контролю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 xml:space="preserve">Организация взаимодействия Администрации городского округа Лобня с правоохранительными органами, органами прокуратуры и юстиции, судами, территориальными органами федеральных органов государственной власти по Московской области по вопросам обмена информацией о фактах несоблюдения муниципальными служащими ограничений и запретов, требований о предотвращении или об урегулировании конфликта интересов, либо неисполнения обязанностей, установленных в целях </w:t>
            </w: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противодействия коррупции, а также по вопросам деятельности по противодействию коррупции.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Управление делами,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Отдел по делам ГО, ЧС и территориальной безопасности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Обеспечение актуализации информации антикоррупционной направленности, размещенной на тематическом стенде и в соответствующем разделе официального сайта муниципального образования.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Управление делами,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Отдел по делам ГО, ЧС и территориальной безопасности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355"/>
        </w:trPr>
        <w:tc>
          <w:tcPr>
            <w:tcW w:w="5000" w:type="pct"/>
            <w:gridSpan w:val="5"/>
            <w:shd w:val="clear" w:color="auto" w:fill="auto"/>
          </w:tcPr>
          <w:p w:rsidR="00BA0CAD" w:rsidRPr="00BD13B4" w:rsidRDefault="00BA0CAD" w:rsidP="00BA0CA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 xml:space="preserve">Мероприятия профилактического характера </w:t>
            </w: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Доведение до муниципальных служащих Администрации городского округа Лобня законодательства о противодействии коррупции, положений подзаконных актов, регламентирующих деятельность по противодействию коррупции.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Управление делами,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Отдел по делам ГО, ЧС и территориальной безопасности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Осуществление контроля за исполнением служащими Администрации городского округа Лобня запрета на получение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Управление делами,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Отдел по делам ГО, ЧС и территориальной безопасности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 xml:space="preserve">Осуществление контроля за соблюдением муниципальными служащими требований к служебному поведению, соблюдения ограничений и запретов, а также </w:t>
            </w: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исполнения обязанностей, установленных в целях противодействия коррупции.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Управление делами,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Отдел по делам ГО, ЧС и территориальной безопасности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Организация работы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заседания проводятся при наличии оснований, установленных законодательством, нормативными правовыми актами</w:t>
            </w: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Организация работы по представлению гражданами, претендующими на замещение должностей муниципальной службы, муниципальными служащими Администрации городского округа Лобня, сведений о доходах, о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до 30.04.2021г.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27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 xml:space="preserve">Проверка достоверности и полноты сведений, представляемых муниципальными служащими Администрации городского округа Лобня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характера, а также о доходах, об имуществе и </w:t>
            </w: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Управление делами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 xml:space="preserve">проводиться при наличии оснований, установленных законодательством, нормативными правовыми актами </w:t>
            </w:r>
          </w:p>
        </w:tc>
      </w:tr>
      <w:tr w:rsidR="00BA0CAD" w:rsidRPr="00BD13B4" w:rsidTr="00C148AA">
        <w:trPr>
          <w:trHeight w:val="942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 xml:space="preserve">2.7. 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Управление делами,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Руководители структурных подразделений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 xml:space="preserve">Обучение муниципальных служащих, впервые поступивших </w:t>
            </w:r>
            <w:r w:rsidRPr="00BD13B4">
              <w:rPr>
                <w:rFonts w:ascii="Arial" w:hAnsi="Arial" w:cs="Arial"/>
                <w:sz w:val="24"/>
                <w:szCs w:val="24"/>
              </w:rPr>
              <w:br/>
              <w:t>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Управление делами,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Руководители структурных подразделений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Обеспечение исполнения муниципальными служащими Администрации городского округа Лобня обязанности уведомлять представителя нанимателя (работодателя), органы прокуратуры или иные государственные органы обо всех случаях обращения к нему каких-либо лиц в целях склонения к совершению коррупционных правонарушений.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Руководители структурных подразделений,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Осуществление контроля за исполнением обязанности муниципальных служащих городского округа Лобня об уведомлении о возникшем конфликте интересов или о возможности его возникновения.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Руководители структурных подразделений,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 xml:space="preserve">Осуществление контроля за исполнением обязанности муниципальных служащих о предварительном </w:t>
            </w: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уведомлении представителя нанимателя выполнять иную оплачиваемую работу. Ведение учёта поступивших уведомлений.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Управление делами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5000" w:type="pct"/>
            <w:gridSpan w:val="5"/>
            <w:shd w:val="clear" w:color="auto" w:fill="auto"/>
          </w:tcPr>
          <w:p w:rsidR="00BA0CAD" w:rsidRPr="00BD13B4" w:rsidRDefault="00BA0CAD" w:rsidP="00BA0CA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Обеспечение доступа к информации о деятельности Администрации городского округа Лобня, повышения результативности и эффективности работы с обращениями граждан в деятельности по противодействию коррупции, </w:t>
            </w:r>
          </w:p>
          <w:p w:rsidR="00BA0CAD" w:rsidRPr="00BD13B4" w:rsidRDefault="00BA0CAD" w:rsidP="00C148AA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>взаимодействия с институтами гражданского общества</w:t>
            </w: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Обеспечение размещения на официальном сайте Администрации городского округа Лобня и средствах массовой информации сведений о своей деятельности, в том числе о мерах в области противодействия коррупции в соответствии с Законом Московской области № 8/2010-ОЗ «Об обеспечении доступа к информации о деятельности органов государственной власти Московской области».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tabs>
                <w:tab w:val="num" w:pos="0"/>
              </w:tabs>
              <w:spacing w:before="20" w:after="20"/>
              <w:ind w:firstLine="3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Управление делами,</w:t>
            </w:r>
          </w:p>
          <w:p w:rsidR="00BA0CAD" w:rsidRPr="00BD13B4" w:rsidRDefault="00BA0CAD" w:rsidP="00C148AA">
            <w:pPr>
              <w:tabs>
                <w:tab w:val="num" w:pos="0"/>
              </w:tabs>
              <w:spacing w:before="20" w:after="20"/>
              <w:ind w:firstLine="3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D13B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средств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массовой информации и рекламы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 xml:space="preserve">Анализ обращений граждан, поступивших в Администрацию городского округа Лобня о признаках коррупционных правонарушений со стороны </w:t>
            </w:r>
            <w:proofErr w:type="gramStart"/>
            <w:r w:rsidRPr="00BD13B4"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  <w:proofErr w:type="gramEnd"/>
            <w:r w:rsidRPr="00BD13B4">
              <w:rPr>
                <w:rFonts w:ascii="Arial" w:hAnsi="Arial" w:cs="Arial"/>
                <w:sz w:val="24"/>
                <w:szCs w:val="24"/>
              </w:rPr>
              <w:t xml:space="preserve"> и организация проверки таких сообщений.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Управление делами,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Отдел по делам ГО, ЧС и территориальной безопасности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случае поступления обращений</w:t>
            </w: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Обеспечение присутствия граждан (физических лиц), в том числе представителей организаций (юридических лиц), общественных объединений, государственных органов на ежемесячных совещаниях в Администрации городского округа Лобня, заседаниях Совета депутатов городского округа Лобня, других мероприятиях, в целях обеспечения доступа граждан к информации о деятельности органов местного самоуправления.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Проведение личного приема граждан Главой городского округа Лобня, заместителями Главы Администрации, руководителями структурных подразделений.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Глава городского округа Лобня, заместители Главы Администрации, руководители структурных подразделений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по графику приема</w:t>
            </w:r>
          </w:p>
        </w:tc>
      </w:tr>
      <w:tr w:rsidR="00BA0CAD" w:rsidRPr="00BD13B4" w:rsidTr="00C148AA">
        <w:trPr>
          <w:trHeight w:val="343"/>
        </w:trPr>
        <w:tc>
          <w:tcPr>
            <w:tcW w:w="5000" w:type="pct"/>
            <w:gridSpan w:val="5"/>
            <w:shd w:val="clear" w:color="auto" w:fill="auto"/>
          </w:tcPr>
          <w:p w:rsidR="00BA0CAD" w:rsidRPr="00BD13B4" w:rsidRDefault="00BA0CAD" w:rsidP="00BA0CA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B4">
              <w:rPr>
                <w:rFonts w:ascii="Arial" w:hAnsi="Arial" w:cs="Arial"/>
                <w:b/>
                <w:sz w:val="24"/>
                <w:szCs w:val="24"/>
              </w:rPr>
              <w:t>Мероприятия, направленные на противодействие коррупции в подведомственных муниципальных учреждениях и предприятиях</w:t>
            </w: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Оказание методической помощи подведомственным муниципальным учреждениям и предприятиям в организации работы по противодействию коррупции.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Управление делами,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Отдел по делам ГО, ЧС и территориальной безопасности</w:t>
            </w: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 xml:space="preserve">при возникновении необходимости </w:t>
            </w:r>
          </w:p>
        </w:tc>
      </w:tr>
      <w:tr w:rsidR="00BA0CAD" w:rsidRPr="00BD13B4" w:rsidTr="00C148AA">
        <w:trPr>
          <w:trHeight w:val="604"/>
        </w:trPr>
        <w:tc>
          <w:tcPr>
            <w:tcW w:w="211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2214" w:type="pct"/>
            <w:shd w:val="clear" w:color="auto" w:fill="auto"/>
          </w:tcPr>
          <w:p w:rsidR="00BA0CAD" w:rsidRPr="00BD13B4" w:rsidRDefault="00BA0CAD" w:rsidP="00C14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Организация контроля за финансово-хозяйственной деятельностью подведомственных муниципальных учреждений и предприятий.</w:t>
            </w:r>
          </w:p>
        </w:tc>
        <w:tc>
          <w:tcPr>
            <w:tcW w:w="1150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Отдел по внутреннему муниципальному контролю</w:t>
            </w:r>
          </w:p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B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828" w:type="pct"/>
            <w:shd w:val="clear" w:color="auto" w:fill="auto"/>
          </w:tcPr>
          <w:p w:rsidR="00BA0CAD" w:rsidRPr="00BD13B4" w:rsidRDefault="00BA0CAD" w:rsidP="00C1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0CAD" w:rsidRPr="00BD13B4" w:rsidRDefault="00BA0CAD" w:rsidP="00BA0CAD">
      <w:pPr>
        <w:rPr>
          <w:rFonts w:ascii="Arial" w:hAnsi="Arial" w:cs="Arial"/>
          <w:sz w:val="24"/>
          <w:szCs w:val="24"/>
        </w:rPr>
      </w:pPr>
    </w:p>
    <w:p w:rsidR="00BA0CAD" w:rsidRPr="00BD13B4" w:rsidRDefault="00BA0CAD" w:rsidP="00BA0CAD">
      <w:pPr>
        <w:rPr>
          <w:rFonts w:ascii="Arial" w:hAnsi="Arial" w:cs="Arial"/>
          <w:sz w:val="24"/>
          <w:szCs w:val="24"/>
        </w:rPr>
      </w:pPr>
    </w:p>
    <w:p w:rsidR="00BA0CAD" w:rsidRPr="00BD13B4" w:rsidRDefault="00BA0CAD" w:rsidP="00BA0CAD">
      <w:pPr>
        <w:rPr>
          <w:rFonts w:ascii="Arial" w:hAnsi="Arial" w:cs="Arial"/>
          <w:b/>
          <w:sz w:val="24"/>
          <w:szCs w:val="24"/>
        </w:rPr>
      </w:pPr>
      <w:r w:rsidRPr="00BD13B4">
        <w:rPr>
          <w:rFonts w:ascii="Arial" w:hAnsi="Arial" w:cs="Arial"/>
          <w:b/>
          <w:sz w:val="24"/>
          <w:szCs w:val="24"/>
        </w:rPr>
        <w:t xml:space="preserve">         </w:t>
      </w:r>
    </w:p>
    <w:p w:rsidR="00BA0CAD" w:rsidRPr="00BD13B4" w:rsidRDefault="00BA0CAD" w:rsidP="00BA0CAD">
      <w:pPr>
        <w:jc w:val="right"/>
        <w:rPr>
          <w:rFonts w:ascii="Arial" w:hAnsi="Arial" w:cs="Arial"/>
          <w:b/>
          <w:sz w:val="24"/>
          <w:szCs w:val="24"/>
        </w:rPr>
      </w:pPr>
    </w:p>
    <w:p w:rsidR="00BA0CAD" w:rsidRPr="00BD13B4" w:rsidRDefault="00BA0CAD" w:rsidP="00BA0CAD">
      <w:pPr>
        <w:jc w:val="right"/>
        <w:rPr>
          <w:rFonts w:ascii="Arial" w:hAnsi="Arial" w:cs="Arial"/>
          <w:b/>
          <w:sz w:val="24"/>
          <w:szCs w:val="24"/>
        </w:rPr>
      </w:pPr>
      <w:r w:rsidRPr="00BD13B4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BA0CAD" w:rsidRPr="00BD13B4" w:rsidRDefault="00BA0CAD">
      <w:pPr>
        <w:rPr>
          <w:rFonts w:ascii="Arial" w:hAnsi="Arial" w:cs="Arial"/>
          <w:sz w:val="24"/>
          <w:szCs w:val="24"/>
        </w:rPr>
      </w:pPr>
    </w:p>
    <w:sectPr w:rsidR="00BA0CAD" w:rsidRPr="00BD13B4" w:rsidSect="00BD13B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05DB5"/>
    <w:multiLevelType w:val="hybridMultilevel"/>
    <w:tmpl w:val="4AE6F09A"/>
    <w:lvl w:ilvl="0" w:tplc="00F652E8">
      <w:start w:val="1"/>
      <w:numFmt w:val="decimal"/>
      <w:lvlText w:val="%1."/>
      <w:lvlJc w:val="left"/>
      <w:pPr>
        <w:ind w:left="112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6F3F0C"/>
    <w:multiLevelType w:val="hybridMultilevel"/>
    <w:tmpl w:val="CD7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78"/>
    <w:rsid w:val="003D3650"/>
    <w:rsid w:val="00462B78"/>
    <w:rsid w:val="0066781C"/>
    <w:rsid w:val="00BA0CAD"/>
    <w:rsid w:val="00BD13B4"/>
    <w:rsid w:val="00E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FED5B-D961-4572-BF0C-3636AF13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C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Касаджик Екатерина</dc:creator>
  <cp:keywords/>
  <dc:description/>
  <cp:lastModifiedBy>Касаджик Екатерина</cp:lastModifiedBy>
  <cp:revision>3</cp:revision>
  <dcterms:created xsi:type="dcterms:W3CDTF">2021-10-08T07:11:00Z</dcterms:created>
  <dcterms:modified xsi:type="dcterms:W3CDTF">2021-10-08T07:17:00Z</dcterms:modified>
</cp:coreProperties>
</file>