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F" w:rsidRPr="00711791" w:rsidRDefault="00D062FF" w:rsidP="00D062FF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711791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D062FF" w:rsidRPr="00711791" w:rsidRDefault="00D062FF" w:rsidP="00D062FF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711791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D062FF" w:rsidRPr="00711791" w:rsidRDefault="00D062FF" w:rsidP="00D062FF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711791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D062FF" w:rsidRPr="00711791" w:rsidRDefault="00D062FF" w:rsidP="00D062FF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711791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D062FF" w:rsidRPr="00711791" w:rsidRDefault="00D062FF" w:rsidP="00D062FF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711791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29.12.2020 № 1383</w:t>
      </w:r>
    </w:p>
    <w:p w:rsidR="00D062FF" w:rsidRPr="00711791" w:rsidRDefault="00D062FF" w:rsidP="00D062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062FF" w:rsidRPr="00711791" w:rsidRDefault="00D062FF" w:rsidP="00D062F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 xml:space="preserve">О внесении изменений и дополнений в муниципальную программу </w:t>
      </w:r>
    </w:p>
    <w:p w:rsidR="00D062FF" w:rsidRPr="00711791" w:rsidRDefault="00D062FF" w:rsidP="00D062F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 xml:space="preserve">«Культура» на 2020-2024 годы, </w:t>
      </w:r>
    </w:p>
    <w:p w:rsidR="00D062FF" w:rsidRPr="00711791" w:rsidRDefault="00D062FF" w:rsidP="00D062F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D062FF" w:rsidRPr="00711791" w:rsidRDefault="00D062FF" w:rsidP="00D062F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711791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711791">
        <w:rPr>
          <w:rFonts w:ascii="Arial" w:hAnsi="Arial" w:cs="Arial"/>
          <w:sz w:val="24"/>
          <w:szCs w:val="24"/>
        </w:rPr>
        <w:t>67</w:t>
      </w:r>
    </w:p>
    <w:p w:rsidR="00D062FF" w:rsidRPr="00711791" w:rsidRDefault="00D062FF" w:rsidP="00D062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062FF" w:rsidRPr="00711791" w:rsidRDefault="00D062FF" w:rsidP="00D062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и с целью актуализации муниципальной программы городского округа Лобня Московской области «Культура» на 2020-2024 годы,</w:t>
      </w:r>
    </w:p>
    <w:p w:rsidR="00D062FF" w:rsidRPr="00711791" w:rsidRDefault="00D062FF" w:rsidP="00D062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062FF" w:rsidRPr="00711791" w:rsidRDefault="00D062FF" w:rsidP="00D062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>Постановляю:</w:t>
      </w:r>
    </w:p>
    <w:p w:rsidR="00D062FF" w:rsidRPr="00711791" w:rsidRDefault="00D062FF" w:rsidP="00D062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062FF" w:rsidRPr="00711791" w:rsidRDefault="00D062FF" w:rsidP="00D062FF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>Внести изменения и дополнения в муниципальную программу «Культура» на 2020-2024 годы утвержденную постановлением Главы городского округа Лобня от 27.12.2019 года №1867.</w:t>
      </w:r>
    </w:p>
    <w:p w:rsidR="00D062FF" w:rsidRPr="00711791" w:rsidRDefault="00D062FF" w:rsidP="00D062FF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 xml:space="preserve">Паспорт муниципальной программы «Культура» </w:t>
      </w:r>
      <w:r w:rsidRPr="00711791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711791">
        <w:rPr>
          <w:rFonts w:ascii="Arial" w:hAnsi="Arial" w:cs="Arial"/>
          <w:sz w:val="24"/>
          <w:szCs w:val="24"/>
        </w:rPr>
        <w:t>от 27.12.2019 года №1867</w:t>
      </w:r>
      <w:r w:rsidRPr="0071179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1179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D062FF" w:rsidRPr="00711791" w:rsidRDefault="00D062FF" w:rsidP="00D062FF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«Культура (Приложение № 2 к постановлению Главы городского округа Лобня от 27.12.2019 года №1867) изложить в новой редакции согласно приложению № 2 к настоящему Постановлению.</w:t>
      </w:r>
    </w:p>
    <w:p w:rsidR="00D062FF" w:rsidRPr="00711791" w:rsidRDefault="00D062FF" w:rsidP="00D062FF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>Паспорт подпрограммы № 4 «Развитие профессионального искусства, гастрольно-концертной деятельности и кинематографии» (Приложение № 9 к постановлению Главы городского округа Лобня от 27.12.2019 года №1867) изложить в новой редакции согласно приложению № 3 к настоящему Постановлению.</w:t>
      </w:r>
    </w:p>
    <w:p w:rsidR="00D062FF" w:rsidRPr="00711791" w:rsidRDefault="00D062FF" w:rsidP="00D062FF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>Перечень мероприятий подпрограммы № 4 «Развитие профессионального искусства, гастрольно-концертной деятельности и кинематографии» (Приложение № 10 к постановлению Главы городского округа Лобня от 27.12.2019 года №1867) изложить в новой редакции согласно приложению № 4 к настоящему Постановлению.</w:t>
      </w:r>
    </w:p>
    <w:p w:rsidR="00D062FF" w:rsidRPr="00711791" w:rsidRDefault="00D062FF" w:rsidP="00D062FF">
      <w:pPr>
        <w:pStyle w:val="a3"/>
        <w:ind w:left="425"/>
        <w:jc w:val="both"/>
        <w:rPr>
          <w:rFonts w:ascii="Arial" w:hAnsi="Arial" w:cs="Arial"/>
          <w:sz w:val="24"/>
          <w:szCs w:val="24"/>
        </w:rPr>
      </w:pPr>
    </w:p>
    <w:p w:rsidR="00D062FF" w:rsidRPr="00711791" w:rsidRDefault="00D062FF" w:rsidP="00D062FF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 w:history="1">
        <w:r w:rsidRPr="00711791">
          <w:rPr>
            <w:rFonts w:ascii="Arial" w:hAnsi="Arial" w:cs="Arial"/>
            <w:sz w:val="24"/>
            <w:szCs w:val="24"/>
          </w:rPr>
          <w:t>www.лобня</w:t>
        </w:r>
      </w:hyperlink>
      <w:r w:rsidRPr="0071179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1791">
        <w:rPr>
          <w:rFonts w:ascii="Arial" w:hAnsi="Arial" w:cs="Arial"/>
          <w:sz w:val="24"/>
          <w:szCs w:val="24"/>
        </w:rPr>
        <w:t>рф</w:t>
      </w:r>
      <w:proofErr w:type="spellEnd"/>
      <w:r w:rsidRPr="00711791">
        <w:rPr>
          <w:rFonts w:ascii="Arial" w:hAnsi="Arial" w:cs="Arial"/>
          <w:sz w:val="24"/>
          <w:szCs w:val="24"/>
        </w:rPr>
        <w:t>.</w:t>
      </w:r>
    </w:p>
    <w:p w:rsidR="00D062FF" w:rsidRPr="00711791" w:rsidRDefault="00D062FF" w:rsidP="00D062F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ab/>
      </w:r>
      <w:r w:rsidRPr="00711791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:rsidR="00D062FF" w:rsidRPr="00711791" w:rsidRDefault="00D062FF" w:rsidP="00D062F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711791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711791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CF4296" w:rsidRPr="00711791" w:rsidRDefault="00CF4296">
      <w:pPr>
        <w:rPr>
          <w:rFonts w:ascii="Arial" w:hAnsi="Arial" w:cs="Arial"/>
          <w:sz w:val="24"/>
          <w:szCs w:val="24"/>
        </w:rPr>
        <w:sectPr w:rsidR="00CF4296" w:rsidRPr="00711791" w:rsidSect="00CF42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4296" w:rsidRPr="00711791" w:rsidRDefault="00CF4296" w:rsidP="00CF4296">
      <w:pPr>
        <w:suppressAutoHyphens/>
        <w:spacing w:after="0" w:line="240" w:lineRule="auto"/>
        <w:ind w:left="8505" w:firstLine="993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1</w:t>
      </w:r>
    </w:p>
    <w:p w:rsidR="00CF4296" w:rsidRPr="00711791" w:rsidRDefault="00CF4296" w:rsidP="00CF4296">
      <w:pPr>
        <w:suppressAutoHyphens/>
        <w:spacing w:after="0" w:line="240" w:lineRule="auto"/>
        <w:ind w:left="8789" w:firstLine="709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:rsidR="00CF4296" w:rsidRPr="00711791" w:rsidRDefault="00CF4296" w:rsidP="00CF4296">
      <w:pPr>
        <w:suppressAutoHyphens/>
        <w:spacing w:after="0" w:line="240" w:lineRule="auto"/>
        <w:ind w:left="8789" w:firstLine="709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:rsidR="00CF4296" w:rsidRPr="00711791" w:rsidRDefault="00CF4296" w:rsidP="00CF4296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711791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29.12.2020 № 1383</w:t>
      </w:r>
    </w:p>
    <w:p w:rsidR="00CF4296" w:rsidRPr="00711791" w:rsidRDefault="00CF4296" w:rsidP="00CF4296">
      <w:pPr>
        <w:suppressAutoHyphens/>
        <w:spacing w:after="0" w:line="240" w:lineRule="auto"/>
        <w:ind w:left="8505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F4296" w:rsidRPr="00711791" w:rsidRDefault="00CF4296" w:rsidP="00CF4296">
      <w:pPr>
        <w:suppressAutoHyphens/>
        <w:spacing w:after="0" w:line="240" w:lineRule="auto"/>
        <w:ind w:left="9498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1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 xml:space="preserve">к постановлению 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:rsidR="00CF4296" w:rsidRPr="00711791" w:rsidRDefault="00CF4296" w:rsidP="00CF4296">
      <w:pPr>
        <w:suppressAutoHyphens/>
        <w:spacing w:after="0" w:line="240" w:lineRule="auto"/>
        <w:ind w:left="8505" w:firstLine="993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:rsidR="00CF4296" w:rsidRPr="00711791" w:rsidRDefault="00CF4296" w:rsidP="00CF4296">
      <w:pPr>
        <w:suppressAutoHyphens/>
        <w:spacing w:after="0" w:line="240" w:lineRule="auto"/>
        <w:ind w:left="8505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F4296" w:rsidRPr="00711791" w:rsidRDefault="00CF4296" w:rsidP="00CF4296">
      <w:pPr>
        <w:suppressAutoHyphens/>
        <w:spacing w:after="0" w:line="240" w:lineRule="auto"/>
        <w:ind w:left="8505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F4296" w:rsidRPr="00711791" w:rsidRDefault="00CF4296" w:rsidP="00CF429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CF4296" w:rsidRPr="00711791" w:rsidRDefault="00CF4296" w:rsidP="00CF429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791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 «Культура» на 2020-2024 годы</w:t>
      </w:r>
    </w:p>
    <w:p w:rsidR="00CF4296" w:rsidRPr="00711791" w:rsidRDefault="00CF4296" w:rsidP="00CF42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955"/>
        <w:gridCol w:w="1559"/>
        <w:gridCol w:w="1560"/>
        <w:gridCol w:w="1417"/>
        <w:gridCol w:w="1559"/>
        <w:gridCol w:w="2014"/>
      </w:tblGrid>
      <w:tr w:rsidR="00CF4296" w:rsidRPr="00711791" w:rsidTr="00711791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Заместитель Главы администрации городского округа Лобня Е.В. Сорокина</w:t>
            </w:r>
          </w:p>
        </w:tc>
      </w:tr>
      <w:tr w:rsidR="00CF4296" w:rsidRPr="00711791" w:rsidTr="00711791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городского округа Лобня </w:t>
            </w:r>
          </w:p>
        </w:tc>
      </w:tr>
      <w:tr w:rsidR="00CF4296" w:rsidRPr="00711791" w:rsidTr="00711791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повышение качества и разнообразия услуг, предоставляемых в сфере культуры и дополнительного образования детей, удовлетворение потребностей в развитии и реализации культурного и духовного потенциала личности, обеспечение условий для гармонизации культурной жизни городского округа Лобня.</w:t>
            </w:r>
          </w:p>
          <w:p w:rsidR="00CF4296" w:rsidRPr="00711791" w:rsidRDefault="00CF4296" w:rsidP="00CF429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достижения целей Программы необходимо решить следующие </w:t>
            </w:r>
            <w:r w:rsidRPr="00711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задачи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CF4296" w:rsidRPr="00711791" w:rsidRDefault="00CF4296" w:rsidP="00CF4296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Обеспечение организации и развития библиотечного обслуживания населения городского округа Лобня, сохранности и комплектования библиотечных фондов.</w:t>
            </w:r>
          </w:p>
          <w:p w:rsidR="00CF4296" w:rsidRPr="00711791" w:rsidRDefault="00CF4296" w:rsidP="00CF4296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Развитие экспозиционно-выставочной, издательской и научно-просветительской деятельности музея и художественной галереи, обеспечение сохранности и безопасности музейных фондов.</w:t>
            </w:r>
          </w:p>
          <w:p w:rsidR="00CF4296" w:rsidRPr="00711791" w:rsidRDefault="00CF4296" w:rsidP="00CF4296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Стимулирование развития народного творчества и культурно-досуговой деятельности на территории города.</w:t>
            </w:r>
          </w:p>
          <w:p w:rsidR="00CF4296" w:rsidRPr="00711791" w:rsidRDefault="00CF4296" w:rsidP="00CF4296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Сохранение и популяризация объектов культурного наследия.</w:t>
            </w:r>
          </w:p>
          <w:p w:rsidR="00CF4296" w:rsidRPr="00711791" w:rsidRDefault="00CF4296" w:rsidP="00CF4296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Обеспечение развития профессионального искусства и творческого потенциала города.</w:t>
            </w:r>
          </w:p>
          <w:p w:rsidR="00CF4296" w:rsidRPr="00711791" w:rsidRDefault="00CF4296" w:rsidP="00CF4296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Выполнить вышеназванные задачи предполагается за счет модернизации сети учреждений культуры, предусматривающей:</w:t>
            </w:r>
          </w:p>
          <w:p w:rsidR="00CF4296" w:rsidRPr="00711791" w:rsidRDefault="00CF4296" w:rsidP="00CF4296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укрепление материальной базы учреждений культуры (приобретение музыкальных инструментов, свето-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звукотехнического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специального оборудования, костюмов) для проведения мероприятий на современном уровне; </w:t>
            </w:r>
          </w:p>
          <w:p w:rsidR="00CF4296" w:rsidRPr="00711791" w:rsidRDefault="00CF4296" w:rsidP="00CF4296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эффективной системы защиты от физического разрушения и криминальных посягательств, в том числе установку систем видеонаблюдения для безопасного пребывания посетителей в учреждениях культуры;</w:t>
            </w:r>
          </w:p>
          <w:p w:rsidR="00CF4296" w:rsidRPr="00711791" w:rsidRDefault="00CF4296" w:rsidP="00CF429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- создание условий для доступа населения к информации путем: совершенствования библиотечного обслуживания, решения проблем качественного формирования фондов библиотек, увеличения ежегодных объемов новых поступлений в соответствии с нормативом – 250 экземпляров книг на 1000 жителей. В Московской области данная величина – 137 экз. на 1000 человек. В городского округе Лобня – 26 экз. на 1000 жителей.</w:t>
            </w:r>
          </w:p>
          <w:p w:rsidR="00CF4296" w:rsidRPr="00711791" w:rsidRDefault="00CF4296" w:rsidP="00CF429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продолжение внедрения новых информационно-коммуникационных технологий в деятельность библиотек, перевод информационных ресурсов в электронную форму, развития системы обмена информацией с помощью глобальных компьютерных систем;</w:t>
            </w:r>
          </w:p>
          <w:p w:rsidR="00CF4296" w:rsidRPr="00711791" w:rsidRDefault="00CF4296" w:rsidP="00CF429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инфраструктуры доступа населения к музейным коллекциям с использованием сети интернет;</w:t>
            </w:r>
          </w:p>
          <w:p w:rsidR="00CF4296" w:rsidRPr="00711791" w:rsidRDefault="00CF4296" w:rsidP="00CF429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и дальнейшее развитие профессионального искусства за счет обеспечения участия творческих коллективов, исполнителей, художников и народных мастеров в областных, международных и всероссийских мероприятиях; обеспечения эффективной работы театрально-концертных учреждений посредством разработки и осуществления целевых социально-творческих заказов (концертных программ, проведения фестивалей, конкурсов);</w:t>
            </w:r>
          </w:p>
          <w:p w:rsidR="00CF4296" w:rsidRPr="00711791" w:rsidRDefault="00CF4296" w:rsidP="00CF429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профессиональное кадровое обеспечение учреждений культуры городского округа.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Указать (при необходимости)</w:t>
            </w:r>
          </w:p>
        </w:tc>
      </w:tr>
      <w:tr w:rsidR="00CF4296" w:rsidRPr="00711791" w:rsidTr="00711791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 «Развитие музейного дела и народных художественных промыслов»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3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«Развитие библиотечного дела»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711791">
              <w:rPr>
                <w:rFonts w:ascii="Arial" w:eastAsia="Calibri" w:hAnsi="Arial" w:cs="Arial"/>
                <w:bCs/>
                <w:sz w:val="24"/>
                <w:szCs w:val="24"/>
              </w:rPr>
              <w:t>«Развитие профессионального искусства, гастрольно-концертной деятельности и кинематографии»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Подпрограмма 5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 Московской области»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Подпрограмма 7 «Развитие архивного дела»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Подпрограмма 8 «Обеспечивающая программа»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9 «Развитие парков культуры и отдыха»</w:t>
            </w:r>
          </w:p>
        </w:tc>
      </w:tr>
      <w:tr w:rsidR="00CF4296" w:rsidRPr="00711791" w:rsidTr="00711791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bookmarkStart w:id="1" w:name="sub_101"/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F4296" w:rsidRPr="00711791" w:rsidTr="00711791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 год</w:t>
            </w:r>
            <w:r w:rsidRPr="00711791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CF4296" w:rsidRPr="00711791" w:rsidTr="00711791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85 504,05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2 654,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2 756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74 876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2 608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2 608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CF4296" w:rsidRPr="00711791" w:rsidTr="00711791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11 336,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2 267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2 267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2 267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2 267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2 267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CF4296" w:rsidRPr="00711791" w:rsidTr="00711791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825 559,9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157 447,0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168 531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181 023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159 278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159 278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CF4296" w:rsidRPr="00711791" w:rsidTr="00711791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250 275,0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50 055,0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50 055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50 055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50 055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50 055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CF4296" w:rsidRPr="00711791" w:rsidTr="00711791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1 172 675,4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212 423,4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223 610,9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308 222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214 209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214 209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</w:tr>
    </w:tbl>
    <w:p w:rsidR="00CF4296" w:rsidRPr="00711791" w:rsidRDefault="00CF4296" w:rsidP="00CF429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F4296" w:rsidRPr="00711791" w:rsidSect="00711791">
          <w:pgSz w:w="16838" w:h="11906" w:orient="landscape"/>
          <w:pgMar w:top="851" w:right="962" w:bottom="851" w:left="1134" w:header="709" w:footer="709" w:gutter="0"/>
          <w:cols w:space="708"/>
          <w:titlePg/>
          <w:docGrid w:linePitch="381"/>
        </w:sectPr>
      </w:pP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2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:rsidR="00CF4296" w:rsidRPr="00711791" w:rsidRDefault="00CF4296" w:rsidP="00CF4296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711791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29.12.2020 № 1383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2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:rsidR="00CF4296" w:rsidRPr="00711791" w:rsidRDefault="00CF4296" w:rsidP="00CF42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296" w:rsidRPr="00711791" w:rsidRDefault="00CF4296" w:rsidP="00CF42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296" w:rsidRPr="00711791" w:rsidRDefault="00CF4296" w:rsidP="00CF4296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791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Планируемые результаты реализации муниципальной программы «Культура» </w:t>
      </w:r>
    </w:p>
    <w:p w:rsidR="00CF4296" w:rsidRPr="00711791" w:rsidRDefault="00CF4296" w:rsidP="00CF42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9"/>
        <w:gridCol w:w="22"/>
        <w:gridCol w:w="1542"/>
        <w:gridCol w:w="1276"/>
        <w:gridCol w:w="1730"/>
        <w:gridCol w:w="1105"/>
        <w:gridCol w:w="1134"/>
        <w:gridCol w:w="992"/>
        <w:gridCol w:w="1103"/>
        <w:gridCol w:w="961"/>
        <w:gridCol w:w="122"/>
        <w:gridCol w:w="2121"/>
      </w:tblGrid>
      <w:tr w:rsidR="00CF4296" w:rsidRPr="00711791" w:rsidTr="00711791">
        <w:trPr>
          <w:jc w:val="center"/>
        </w:trPr>
        <w:tc>
          <w:tcPr>
            <w:tcW w:w="567" w:type="dxa"/>
            <w:vMerge w:val="restart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(Показатель реализации мероприятий)</w:t>
            </w:r>
          </w:p>
        </w:tc>
        <w:tc>
          <w:tcPr>
            <w:tcW w:w="1564" w:type="dxa"/>
            <w:gridSpan w:val="2"/>
            <w:vMerge w:val="restart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295" w:type="dxa"/>
            <w:gridSpan w:val="5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243" w:type="dxa"/>
            <w:gridSpan w:val="2"/>
            <w:vMerge w:val="restart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F4296" w:rsidRPr="00711791" w:rsidTr="00711791">
        <w:trPr>
          <w:trHeight w:val="1101"/>
          <w:jc w:val="center"/>
        </w:trPr>
        <w:tc>
          <w:tcPr>
            <w:tcW w:w="567" w:type="dxa"/>
            <w:vMerge/>
          </w:tcPr>
          <w:p w:rsidR="00CF4296" w:rsidRPr="00711791" w:rsidRDefault="00CF4296" w:rsidP="00CF4296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CF4296" w:rsidRPr="00711791" w:rsidRDefault="00CF4296" w:rsidP="00CF4296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</w:tcPr>
          <w:p w:rsidR="00CF4296" w:rsidRPr="00711791" w:rsidRDefault="00CF4296" w:rsidP="00CF4296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4296" w:rsidRPr="00711791" w:rsidRDefault="00CF4296" w:rsidP="00CF4296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F4296" w:rsidRPr="00711791" w:rsidRDefault="00CF4296" w:rsidP="00CF4296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961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gridSpan w:val="2"/>
            <w:vMerge/>
          </w:tcPr>
          <w:p w:rsidR="00CF4296" w:rsidRPr="00711791" w:rsidRDefault="00CF4296" w:rsidP="00CF4296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296" w:rsidRPr="00711791" w:rsidTr="00711791">
        <w:trPr>
          <w:trHeight w:val="151"/>
          <w:jc w:val="center"/>
        </w:trPr>
        <w:tc>
          <w:tcPr>
            <w:tcW w:w="56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24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CF4296" w:rsidRPr="00711791" w:rsidTr="00711791">
        <w:trPr>
          <w:trHeight w:val="297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797" w:type="dxa"/>
            <w:gridSpan w:val="12"/>
            <w:tcBorders>
              <w:lef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F4296" w:rsidRPr="00711791" w:rsidTr="00711791">
        <w:trPr>
          <w:trHeight w:val="31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образования, по которым проведены работы по сохранению, использованию, популяризации и государственной охране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564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276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4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296" w:rsidRPr="00711791" w:rsidTr="00711791">
        <w:trPr>
          <w:trHeight w:val="31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2 Количество объектов культурного наследия, находящихся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  <w:tc>
          <w:tcPr>
            <w:tcW w:w="1564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76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4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296" w:rsidRPr="00711791" w:rsidTr="00711791">
        <w:trPr>
          <w:trHeight w:val="31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Показатель 3 Увеличение доли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объектов культурного наследия, находящихся в собственности муниципальных образований, на которые установлены информационные надписи. 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Отраслевой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показатель (показатель госпрограммы)</w:t>
            </w:r>
          </w:p>
        </w:tc>
        <w:tc>
          <w:tcPr>
            <w:tcW w:w="1276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4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296" w:rsidRPr="00711791" w:rsidTr="00711791">
        <w:trPr>
          <w:trHeight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Подпрограмма 2 </w:t>
            </w:r>
            <w:r w:rsidRPr="00711791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</w:tc>
      </w:tr>
      <w:tr w:rsidR="00CF4296" w:rsidRPr="00711791" w:rsidTr="00711791">
        <w:trPr>
          <w:trHeight w:val="453"/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1 Макропоказатель подпрограммы.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Увеличение общего количества 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посещений музеев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797" w:type="dxa"/>
            <w:gridSpan w:val="1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13962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15750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15750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15750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15750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15750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Основное мероприятие 1.Организация библиотечного обслуживания населения муниципальными библиотеками Московской области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3.2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2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Увеличение количества библиотек, внедривших стандарты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деятельности библиотеки нового формата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1.Организация библиотечного обслуживания населения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муниципальными библиотеками Московской области 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3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83.3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83.3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83.3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1.Организация библиотечного обслуживания населения муниципальными библиотеками Московской области 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3.4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4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107.5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112.5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Основное мероприятие 1.Организация библиотечного обслуживания населения муниципальными библиотеками Московской области Организация библиотечного обслуживания населения муниципальными библиотеками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797" w:type="dxa"/>
            <w:gridSpan w:val="1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4 «Развитие профессионального искусства, гастрольно-концертной деятельности и кинематографии»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Увеличение количества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посетителей театрально-концертных и киномероприятий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61.3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61.9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62.5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63.1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63.7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63.8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Обеспечение 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функций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театрально-концертных учреждений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Показатель 2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2020 Количество посещений организаций культуры (профессиональных театров) МАУ по отношению к уровню 2010 года 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Театр «Камерная сцена») / Театр «Куклы и люди»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показатель)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к соглашению с ФОИВ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 по отношению к базовому значению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348/213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350/215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351/216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352/217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Обеспечение  функций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театрально-концертных учреждений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4.3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Показатель 3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2020Количество посещений детских и кукольных театров по отношению к уровню 2010 года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показатель)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к соглашению с ФОИВ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 по отношению к базовому значению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Обеспечение  функций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театрально-концертных учреждений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4.4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4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Количество стипендий Главы муниципального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образования  Московской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области выдающимся деятелям культуры и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искусства Московской области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Указ Президента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Обеспечение  функций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театрально-концертных учреждений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5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количества посещений театров (мероприятий в России)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107.5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112.5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Обеспечение  функций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театрально-концертных учреждений, муниципальных учреждений культуры 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4.6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7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Количество праздничных и культурно-массовых мероприятий, в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>. творческих фестивалей и конкурсов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Основное мероприятие 1. Обеспечение выполнения функций театрально-концертных учреждений, муниципальных учреждений культуры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4.7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8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физических лиц (среднемесячному доходу от трудовой деятельности) в Московской области 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Указ Президента Российской Федерации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Основное мероприятие 4 «Обеспечение функций культурно-досуговых учреждений»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9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количества посетителей киномероприятий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67.4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68.1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68.8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69.5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70.2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70.8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Основное мероприятие 1. Обеспечение выполнения функций театрально-концертных учреждений, муниципальных учреждений культуры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4797" w:type="dxa"/>
            <w:gridSpan w:val="1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Подпрограмма 5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5.1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2020Увеличение на 15 % числа посещений организаций культуры к уровню 2017 года 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 к базовому году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101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106.8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110.2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113.6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117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120.4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5.2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b/>
                <w:sz w:val="24"/>
                <w:szCs w:val="24"/>
              </w:rPr>
              <w:t>Показатель 2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2020 Количество отремонтированных объектов организаций культуры (по которым проведен капитальный </w:t>
            </w: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ремонт, техническое переоснащение современным непроизводственным оборудованием и благоустройство территории) (приоритетный на 2020 год)</w:t>
            </w:r>
          </w:p>
          <w:p w:rsidR="00CF4296" w:rsidRPr="00711791" w:rsidRDefault="00CF4296" w:rsidP="00CF42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Мероприятие А1.01.Предоставление субсидий бюджетам муниципальных образований Московской области на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проведение капитального ремонта, технического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переоснащения  и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Показатель3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2020 Количество организаций культуры, получивших современное оборудование </w:t>
            </w:r>
            <w:proofErr w:type="spellStart"/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в.т.ч</w:t>
            </w:r>
            <w:proofErr w:type="spellEnd"/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. кинооборудование (Приоритетный показатель)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единица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4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5.5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5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125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130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5.6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6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104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105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Основное мероприятие А1. Федеральный проект «Культурная среда»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5.10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Показатель 10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2020 Количество переоснащенных муниципальных библиотек по модельному стандарту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показатель)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797" w:type="dxa"/>
            <w:gridSpan w:val="1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Подпрограмма 7 «Развитие архивного дела»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7.2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2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7.3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3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Доля архивных документов, переведенных в электронно-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1.25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2.0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02. Временное хранение, комплектование, учет и использование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архивных документов, относящихся к собственности Московской области и временно хранящихся в муниципальных архивах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4797" w:type="dxa"/>
            <w:gridSpan w:val="1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Подпрограмма 8 «Обеспечивающая программа»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8.1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01. «Создание условий для реализации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полномочий органов власти»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97" w:type="dxa"/>
            <w:gridSpan w:val="1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CF4296" w:rsidRPr="00711791" w:rsidTr="00711791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5.1</w:t>
            </w:r>
          </w:p>
        </w:tc>
        <w:tc>
          <w:tcPr>
            <w:tcW w:w="2711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Показатель 1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110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083" w:type="dxa"/>
            <w:gridSpan w:val="2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125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Основное мероприятие1. Соответствие нормативу обеспеченности парками культуры и отдыха</w:t>
            </w:r>
          </w:p>
        </w:tc>
      </w:tr>
    </w:tbl>
    <w:p w:rsidR="00CF4296" w:rsidRPr="00711791" w:rsidRDefault="00CF4296" w:rsidP="00CF4296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296" w:rsidRPr="00711791" w:rsidRDefault="00CF4296" w:rsidP="00CF4296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F4296" w:rsidRPr="00711791" w:rsidSect="00711791">
          <w:pgSz w:w="16838" w:h="11906" w:orient="landscape"/>
          <w:pgMar w:top="1135" w:right="962" w:bottom="851" w:left="1134" w:header="709" w:footer="709" w:gutter="0"/>
          <w:cols w:space="708"/>
          <w:titlePg/>
          <w:docGrid w:linePitch="381"/>
        </w:sectPr>
      </w:pPr>
    </w:p>
    <w:p w:rsidR="00CF4296" w:rsidRPr="00711791" w:rsidRDefault="00CF4296" w:rsidP="00CF4296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Методика расчета значений планируемых результатов реализации муниципальной программы(подпрограммы): наименование, единица измерения, источник данных, порядок расчета:</w:t>
      </w:r>
    </w:p>
    <w:p w:rsidR="00CF4296" w:rsidRPr="00711791" w:rsidRDefault="00CF4296" w:rsidP="00CF4296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3373"/>
      </w:tblGrid>
      <w:tr w:rsidR="00CF4296" w:rsidRPr="00711791" w:rsidTr="00711791">
        <w:trPr>
          <w:trHeight w:val="276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CF4296" w:rsidRPr="00711791" w:rsidTr="00711791">
        <w:trPr>
          <w:trHeight w:val="28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F4296" w:rsidRPr="00711791" w:rsidTr="00711791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F4296" w:rsidRPr="00711791" w:rsidTr="00711791">
        <w:trPr>
          <w:trHeight w:val="3476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Указать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=(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Кр</w:t>
            </w:r>
            <w:proofErr w:type="spellEnd"/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>/)х100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Кр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Указать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Определяется ОМСУ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Указать (при необходимости)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годовая</w:t>
            </w:r>
          </w:p>
        </w:tc>
      </w:tr>
      <w:tr w:rsidR="00CF4296" w:rsidRPr="00711791" w:rsidTr="00711791">
        <w:trPr>
          <w:trHeight w:val="332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находящихся в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собственности муниципальных образований,</w:t>
            </w:r>
            <w:r w:rsidRPr="00711791">
              <w:rPr>
                <w:rFonts w:ascii="Arial" w:eastAsia="Times New Roman" w:hAnsi="Arial" w:cs="Arial"/>
                <w:sz w:val="24"/>
                <w:szCs w:val="24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Кб+</w:t>
            </w: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n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Кб – базовый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кооф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проектной документации, разработанной в рамках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  <w:lang w:val="en-US"/>
              </w:rPr>
              <w:t>n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Определяется ОМСУ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CF4296" w:rsidRPr="00711791" w:rsidTr="00711791">
        <w:trPr>
          <w:trHeight w:val="332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ДН=(Н/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Кб)х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Дн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– доля ОКН </w:t>
            </w: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на которые установлены информационные надписи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от общего числа объектов в собственности ОМСУ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Кб – базовый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кооф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>. -количество ОКН в собственности муниципального образования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Н --количество ОКН в собственности муниципального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образования</w:t>
            </w: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</w:rPr>
              <w:t xml:space="preserve"> которые установлены информационные надписи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Определяется ОМСУ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CF4296" w:rsidRPr="00711791" w:rsidTr="00711791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Подпрограмма 2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</w:tc>
      </w:tr>
      <w:tr w:rsidR="00CF4296" w:rsidRPr="00711791" w:rsidTr="00711791">
        <w:trPr>
          <w:trHeight w:val="390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Показатель 1Макропоказатель подпрограммы.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общего количества посещений музеев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У% = Ко / </w:t>
            </w:r>
            <w:proofErr w:type="spellStart"/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х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100%,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У% - количество посещений по отношению к 2017 году;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 – количество посещений в отчетном году, тыс. чел.;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CF4296" w:rsidRPr="00711791" w:rsidTr="00711791">
        <w:trPr>
          <w:trHeight w:val="390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1791">
              <w:rPr>
                <w:rFonts w:ascii="Arial" w:eastAsia="Times New Roman" w:hAnsi="Arial" w:cs="Arial"/>
                <w:sz w:val="24"/>
                <w:szCs w:val="24"/>
              </w:rPr>
              <w:t xml:space="preserve">Перевод в электронный вид музейных фондов </w:t>
            </w:r>
            <w:proofErr w:type="gramStart"/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( не</w:t>
            </w:r>
            <w:proofErr w:type="gramEnd"/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приоритетный, но обязательный для включения в муниципальные программы ОМС)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МФ% =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Мфо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Мфп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х 100% где:</w:t>
            </w:r>
          </w:p>
          <w:p w:rsidR="00CF4296" w:rsidRPr="00711791" w:rsidRDefault="00CF4296" w:rsidP="00CF429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МФ% - количество переведенных в электронный вид музейных фондов по отношению к 2018 году;</w:t>
            </w:r>
          </w:p>
          <w:p w:rsidR="00CF4296" w:rsidRPr="00711791" w:rsidRDefault="00CF4296" w:rsidP="00CF429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Мфо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количество  переведенных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в электронный вид музейных фондов в отчетном году;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Мфп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- количество переведенных в электронный вид музейных фондов в 2018 году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5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Макропоказатель подпрограммы.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библиотек, внедривших стандарты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библиотеки нового формата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Распоряжение Министерства культуры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«Стандарты деятельности библиотек»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С=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/В,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Б%=Б/Б2017*100, где Б% - число посещений общедоступных (публичных) библиотек, а также культурно-массовых мероприятий, проводимых в библиотеках Московской области к уровню 2017 года;   Б - количество посещений общедоступных (публичных) библиотек, а также культурно-массовых мероприятий, проводимых в библиотеках Московской области в отчетном периоде;  Б2017 - количество посещений общедоступных (публичных) библиотек, а также культурно-массовых мероприятий, проводимых в библиотеках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в 2017 году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 культуры»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 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I=(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Кт.г+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.)/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(К2010+Б2010)*100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Кт.г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число посещений библиотек в текущем году, ед.;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К2010 – количество посещений организаций культуры в 2010 году, ед.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07.08.2019 № 438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посещений</w:t>
            </w: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ПБ = П/Н, где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– количество посещений;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5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и культурно-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досуговой</w:t>
            </w:r>
            <w:r w:rsidRPr="00711791">
              <w:rPr>
                <w:rFonts w:ascii="Arial" w:eastAsia="Calibri" w:hAnsi="Arial" w:cs="Arial"/>
                <w:bCs/>
                <w:sz w:val="24"/>
                <w:szCs w:val="24"/>
              </w:rPr>
              <w:t>деятельности</w:t>
            </w:r>
            <w:proofErr w:type="spellEnd"/>
            <w:r w:rsidRPr="00711791">
              <w:rPr>
                <w:rFonts w:ascii="Arial" w:eastAsia="Calibri" w:hAnsi="Arial" w:cs="Arial"/>
                <w:bCs/>
                <w:sz w:val="24"/>
                <w:szCs w:val="24"/>
              </w:rPr>
              <w:t>, кинематографии»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Увеличение количества посетителей театрально-концертных и киномероприятий 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количества зрителей рассчитывается по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  N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_2017=Eбаз.+1,28%*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Eбаз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 N_2017 — количество зрителей соответствующего года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Eбаз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 сумма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статистических значений государственных театров (по форме № 9-НК), показателей Московской областной филармонии (по форме 12-НК), количество зрителей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Мособлкино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(внутриведомственные отчеты) за 2016 год. С 2018 года по 2024 расчёт ведется по формуле: N=N_п.г+1%N_п.г.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N_п.г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значение прошлого года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9-НК и 12-НК муниципальных театрально-концертных организаций, внутриведомственная отчетность муниципальных учреждений культуры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Количество посещений организаций культуры </w:t>
            </w: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(профессиональных театров) по отношению к уровню 2010 года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на 2020 год)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 по отношению к базовом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у значению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I=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Пт.г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/П2010*100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Пт.г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П2010 – количество посещений организаций культуры в 2010 году, ед.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 9-НК «Сведения о деятельности театра»,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внутриведомственная отчетность учреждений культуры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Квартальная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Количество посещений детских и кукольных театров по отношению к уровню 2010 года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на 2020 год)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 по отношению к базовому значению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./БЗх100, 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где: 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Квартальная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Количество стипендий Главы муниципального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образования  Московской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5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количества посещений театров (мероприятий в России)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количества посещений государственных и муниципальных театров, осуществляющих театральную деятельность (мероприятий в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России) в отчетном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 тыс.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 к базовому году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Форма федерального статистического наблюдения № 9-НК «Сведения о деятельности театра»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6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Количество посещений организаций культуры по отношению к уровню 2010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( на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поддержку отрасли культуры в части муниципальной поддержки лучших работников сельских учреждений культуры)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I=(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Кт.г+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.)/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(К2010+Б2010)*100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Кт.г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число посещений библиотек в текущем году, ед.;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К2010 – количество посещений организаций культуры в 2010 году, ед.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b/>
                <w:sz w:val="24"/>
                <w:szCs w:val="24"/>
              </w:rPr>
              <w:t>Показатель 7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shd w:val="clear" w:color="auto" w:fill="FFFFFF"/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Ск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Зк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Дмо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x 100%,</w:t>
            </w:r>
          </w:p>
          <w:p w:rsidR="00CF4296" w:rsidRPr="00711791" w:rsidRDefault="00CF4296" w:rsidP="00CF4296">
            <w:pPr>
              <w:shd w:val="clear" w:color="auto" w:fill="FFFFFF"/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CF4296" w:rsidRPr="00711791" w:rsidRDefault="00CF4296" w:rsidP="00CF4296">
            <w:pPr>
              <w:shd w:val="clear" w:color="auto" w:fill="FFFFFF"/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Ск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средней заработной плате в Московской области;</w:t>
            </w:r>
          </w:p>
          <w:p w:rsidR="00CF4296" w:rsidRPr="00711791" w:rsidRDefault="00CF4296" w:rsidP="00CF4296">
            <w:pPr>
              <w:shd w:val="clear" w:color="auto" w:fill="FFFFFF"/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Зк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Дмо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 ЗП-культура «Сведения о численности и оплате труда работников сферы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5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5  «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Укрепление материально-технической базы государственных и муниципальных учреждений культуры Московской области» </w:t>
            </w: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*(Формулировка подпрограммы 5приведена в  соответствии с Государственной программой «Культура», в муниципальных программах учитываются учреждения ОМС МО)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b/>
                <w:sz w:val="24"/>
                <w:szCs w:val="24"/>
              </w:rPr>
              <w:t>Показатель 1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культуры (приоритетный на 2020 год)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Δ М+ Δ КДУ   + Δ ЦКР   = расчет показателя за отчетный год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Δ М - количество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музеев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отремонтированных в отчетном году;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Δ КДУ 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количество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клубно-досуговых учреждений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отремонтированных в отчетном году;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Δ ЦКР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b/>
                <w:sz w:val="24"/>
                <w:szCs w:val="24"/>
              </w:rPr>
              <w:t>Показатель 2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Количество организаций культуры, получивших современное </w:t>
            </w:r>
            <w:proofErr w:type="gramStart"/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 xml:space="preserve">оборудование  </w:t>
            </w:r>
            <w:proofErr w:type="spellStart"/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в.т.ч</w:t>
            </w:r>
            <w:proofErr w:type="spellEnd"/>
            <w:proofErr w:type="gramEnd"/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кинооборудование (приоритетный на 2020 год)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Δ КЗ + Δ АК + Δ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Бм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расчет показателя за отчетный год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Δ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Бм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b/>
                <w:sz w:val="24"/>
                <w:szCs w:val="24"/>
              </w:rPr>
              <w:t>Показатель 3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Увеличение на 15% числа посещений организаций культуры к уровню 2017 года, %(приоритетный на 2020 год)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 + М + Б + КДУ + КДФ+ ДШИ + АК+КО) / (Т2017 + М2017 + Б2017 + КДУ2017 +КДФ2017 + ДШИ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 +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тыс. человек 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КО/КО 2017- количество посещений концертных организаций в отчетном году/в 2017 году, тыс. человек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С=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/В*100,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- доля культурно-досуговых учреждений Московской области, соответствующих стандарту;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5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КДУ%=КДУ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от./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КДУот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6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КДФ%=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КДФ./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7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Количество муниципальных учреждений культуры Московской области, по которым проведен капитальный ремонт, техническое переоснащение современным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непроизводственным оборудованием и благоустройство территории 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 государственных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8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кинооборудование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Счет, товарная накладная, акт приеме-передачи товара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 9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Счет, товарная накладная, акт приеме-передачи товара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CF4296" w:rsidRPr="00711791" w:rsidTr="00711791">
        <w:trPr>
          <w:trHeight w:val="253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4" w:type="dxa"/>
            <w:vAlign w:val="center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Показатель10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на 2020 год)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  <w:vAlign w:val="center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3119" w:type="dxa"/>
            <w:vAlign w:val="center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CF4296" w:rsidRPr="00711791" w:rsidTr="00711791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t>VII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архивного дела»</w:t>
            </w:r>
          </w:p>
        </w:tc>
      </w:tr>
      <w:tr w:rsidR="00CF4296" w:rsidRPr="00711791" w:rsidTr="00711791">
        <w:trPr>
          <w:trHeight w:val="250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Доля архивных документов,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Ану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Vдну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/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Vаф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х 100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%,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  <w:t>где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Ану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Vдну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Vаф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Паспорт муниципального архива Московской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России  от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F4296" w:rsidRPr="00711791" w:rsidTr="00711791">
        <w:trPr>
          <w:trHeight w:val="332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А =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Аа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/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Аоб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х 100%,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где: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  <w:t>А</w:t>
            </w:r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Аа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Аоб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архивных фондов муниципального архива 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Росархива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ежеквартально;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  <w:t>1 раз в полугодие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808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Дэц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Дпэц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/ До х 100%, 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711791">
              <w:rPr>
                <w:rFonts w:ascii="Arial" w:eastAsia="Calibri" w:hAnsi="Arial" w:cs="Arial"/>
                <w:sz w:val="24"/>
                <w:szCs w:val="24"/>
              </w:rPr>
              <w:t>где: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Дэц</w:t>
            </w:r>
            <w:proofErr w:type="spellEnd"/>
            <w:proofErr w:type="gram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Дпэц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документов, переведенных в электронно-цифровую форму;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711791">
              <w:rPr>
                <w:rFonts w:ascii="Arial" w:eastAsia="Calibri" w:hAnsi="Arial" w:cs="Arial"/>
                <w:sz w:val="24"/>
                <w:szCs w:val="24"/>
              </w:rPr>
              <w:t>Доб</w:t>
            </w:r>
            <w:proofErr w:type="spellEnd"/>
            <w:r w:rsidRPr="00711791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ежеквартально;</w:t>
            </w:r>
            <w:r w:rsidRPr="00711791">
              <w:rPr>
                <w:rFonts w:ascii="Arial" w:eastAsia="Calibri" w:hAnsi="Arial" w:cs="Arial"/>
                <w:sz w:val="24"/>
                <w:szCs w:val="24"/>
              </w:rPr>
              <w:br/>
              <w:t>1 раз в полугодие</w:t>
            </w:r>
          </w:p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808"/>
        </w:trPr>
        <w:tc>
          <w:tcPr>
            <w:tcW w:w="738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</w:tcPr>
          <w:p w:rsidR="00CF4296" w:rsidRPr="00711791" w:rsidRDefault="00CF4296" w:rsidP="00CF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 в текущем году</w:t>
            </w:r>
          </w:p>
        </w:tc>
        <w:tc>
          <w:tcPr>
            <w:tcW w:w="3119" w:type="dxa"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Акт выполненных работ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1791">
              <w:rPr>
                <w:rFonts w:ascii="Arial" w:eastAsia="Calibri" w:hAnsi="Arial" w:cs="Arial"/>
                <w:sz w:val="24"/>
                <w:szCs w:val="24"/>
              </w:rPr>
              <w:t>1 раз в год</w:t>
            </w:r>
          </w:p>
        </w:tc>
      </w:tr>
    </w:tbl>
    <w:p w:rsidR="00CF4296" w:rsidRPr="00711791" w:rsidRDefault="00CF4296" w:rsidP="00CF4296">
      <w:pPr>
        <w:widowControl w:val="0"/>
        <w:autoSpaceDE w:val="0"/>
        <w:autoSpaceDN w:val="0"/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  <w:sectPr w:rsidR="00CF4296" w:rsidRPr="00711791" w:rsidSect="00711791">
          <w:pgSz w:w="16838" w:h="11906" w:orient="landscape"/>
          <w:pgMar w:top="1135" w:right="962" w:bottom="851" w:left="1134" w:header="709" w:footer="709" w:gutter="0"/>
          <w:cols w:space="708"/>
          <w:titlePg/>
          <w:docGrid w:linePitch="381"/>
        </w:sectPr>
      </w:pPr>
    </w:p>
    <w:p w:rsidR="00CF4296" w:rsidRPr="00711791" w:rsidRDefault="00CF4296" w:rsidP="00CF4296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3</w:t>
      </w:r>
    </w:p>
    <w:p w:rsidR="00CF4296" w:rsidRPr="00711791" w:rsidRDefault="00CF4296" w:rsidP="00CF4296">
      <w:pPr>
        <w:suppressAutoHyphens/>
        <w:spacing w:after="0" w:line="240" w:lineRule="auto"/>
        <w:ind w:left="9498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:rsidR="00CF4296" w:rsidRPr="00711791" w:rsidRDefault="00CF4296" w:rsidP="00CF4296">
      <w:pPr>
        <w:suppressAutoHyphens/>
        <w:spacing w:after="0" w:line="240" w:lineRule="auto"/>
        <w:ind w:left="9498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:rsidR="00CF4296" w:rsidRPr="00711791" w:rsidRDefault="00CF4296" w:rsidP="00CF4296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711791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29.12.2020 № 1383</w:t>
      </w:r>
    </w:p>
    <w:p w:rsidR="00CF4296" w:rsidRPr="00711791" w:rsidRDefault="00CF4296" w:rsidP="00CF4296">
      <w:pPr>
        <w:suppressAutoHyphens/>
        <w:spacing w:after="0" w:line="240" w:lineRule="auto"/>
        <w:ind w:left="8505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9</w:t>
      </w:r>
    </w:p>
    <w:p w:rsidR="00CF4296" w:rsidRPr="00711791" w:rsidRDefault="00CF4296" w:rsidP="00CF4296">
      <w:pPr>
        <w:suppressAutoHyphens/>
        <w:spacing w:after="0" w:line="240" w:lineRule="auto"/>
        <w:ind w:left="8647" w:firstLine="851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:rsidR="00CF4296" w:rsidRPr="00711791" w:rsidRDefault="00CF4296" w:rsidP="00CF4296">
      <w:pPr>
        <w:suppressAutoHyphens/>
        <w:spacing w:after="0" w:line="240" w:lineRule="auto"/>
        <w:ind w:left="8647" w:firstLine="851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:rsidR="00CF4296" w:rsidRPr="00711791" w:rsidRDefault="00CF4296" w:rsidP="00CF4296">
      <w:pPr>
        <w:suppressAutoHyphens/>
        <w:spacing w:after="0" w:line="240" w:lineRule="auto"/>
        <w:ind w:left="8789" w:firstLine="709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:rsidR="00CF4296" w:rsidRPr="00711791" w:rsidRDefault="00CF4296" w:rsidP="00CF429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4111"/>
        <w:gridCol w:w="2470"/>
        <w:gridCol w:w="2125"/>
        <w:gridCol w:w="1284"/>
        <w:gridCol w:w="1284"/>
        <w:gridCol w:w="1284"/>
        <w:gridCol w:w="1284"/>
        <w:gridCol w:w="1284"/>
        <w:gridCol w:w="1559"/>
      </w:tblGrid>
      <w:tr w:rsidR="00CF4296" w:rsidRPr="00711791" w:rsidTr="00711791">
        <w:trPr>
          <w:trHeight w:val="405"/>
        </w:trPr>
        <w:tc>
          <w:tcPr>
            <w:tcW w:w="148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2" w:name="_Hlk38572435"/>
            <w:r w:rsidRPr="007117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Паспорт подпрограммы № 4 «Развитие профессионального искусства, гастрольно-концертной деятельности и кинематографии»</w:t>
            </w:r>
          </w:p>
        </w:tc>
      </w:tr>
      <w:bookmarkEnd w:id="2"/>
      <w:tr w:rsidR="00CF4296" w:rsidRPr="00711791" w:rsidTr="00711791">
        <w:trPr>
          <w:trHeight w:val="322"/>
        </w:trPr>
        <w:tc>
          <w:tcPr>
            <w:tcW w:w="148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4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77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CF4296" w:rsidRPr="00711791" w:rsidTr="00711791">
        <w:trPr>
          <w:trHeight w:val="96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средств: Управление культуры Администрации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Лобня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2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F4296" w:rsidRPr="00711791" w:rsidTr="00711791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Итого</w:t>
            </w:r>
          </w:p>
        </w:tc>
      </w:tr>
      <w:tr w:rsidR="00CF4296" w:rsidRPr="00711791" w:rsidTr="00711791">
        <w:trPr>
          <w:trHeight w:val="52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профессионального искусства, гастрольно-концертной деятельности и кинематографии 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 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в том числе: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158 833,5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804 172,2</w:t>
            </w:r>
          </w:p>
        </w:tc>
      </w:tr>
      <w:tr w:rsidR="00CF4296" w:rsidRPr="00711791" w:rsidTr="00711791">
        <w:trPr>
          <w:trHeight w:val="10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9 105,05</w:t>
            </w:r>
          </w:p>
        </w:tc>
      </w:tr>
      <w:tr w:rsidR="00CF4296" w:rsidRPr="00711791" w:rsidTr="00711791">
        <w:trPr>
          <w:trHeight w:val="79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11 336,45</w:t>
            </w:r>
          </w:p>
        </w:tc>
      </w:tr>
      <w:tr w:rsidR="00CF4296" w:rsidRPr="00711791" w:rsidTr="00711791">
        <w:trPr>
          <w:trHeight w:val="102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572 580,7</w:t>
            </w:r>
          </w:p>
        </w:tc>
      </w:tr>
      <w:tr w:rsidR="00CF4296" w:rsidRPr="00711791" w:rsidTr="00711791">
        <w:trPr>
          <w:trHeight w:val="73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211 150,0</w:t>
            </w:r>
          </w:p>
        </w:tc>
      </w:tr>
    </w:tbl>
    <w:p w:rsidR="00CF4296" w:rsidRPr="00711791" w:rsidRDefault="00CF4296" w:rsidP="00CF4296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  <w:sectPr w:rsidR="00CF4296" w:rsidRPr="00711791" w:rsidSect="00711791">
          <w:pgSz w:w="16838" w:h="11906" w:orient="landscape"/>
          <w:pgMar w:top="851" w:right="962" w:bottom="851" w:left="1134" w:header="709" w:footer="709" w:gutter="0"/>
          <w:cols w:space="708"/>
          <w:titlePg/>
          <w:docGrid w:linePitch="381"/>
        </w:sectPr>
      </w:pP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4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 xml:space="preserve">к постановлению 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:rsidR="00CF4296" w:rsidRPr="00711791" w:rsidRDefault="00CF4296" w:rsidP="00CF4296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711791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29.12.2020 № 1383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10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 xml:space="preserve">к постановлению 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:rsidR="00CF4296" w:rsidRPr="00711791" w:rsidRDefault="00CF4296" w:rsidP="00CF429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11791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:rsidR="00CF4296" w:rsidRPr="00711791" w:rsidRDefault="00CF4296" w:rsidP="00CF429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43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54"/>
        <w:gridCol w:w="1539"/>
      </w:tblGrid>
      <w:tr w:rsidR="00CF4296" w:rsidRPr="00711791" w:rsidTr="00711791">
        <w:trPr>
          <w:trHeight w:val="315"/>
        </w:trPr>
        <w:tc>
          <w:tcPr>
            <w:tcW w:w="15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3" w:name="_GoBack"/>
            <w:r w:rsidRPr="007117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подпрограммы № 4</w:t>
            </w:r>
          </w:p>
        </w:tc>
      </w:tr>
      <w:tr w:rsidR="00CF4296" w:rsidRPr="00711791" w:rsidTr="00711791">
        <w:trPr>
          <w:trHeight w:val="315"/>
        </w:trPr>
        <w:tc>
          <w:tcPr>
            <w:tcW w:w="15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«Развитие профессионального искусства, гастрольно-концертной и культурно -досуговой деятельности, кинематографии»</w:t>
            </w:r>
          </w:p>
        </w:tc>
      </w:tr>
      <w:tr w:rsidR="00CF4296" w:rsidRPr="00711791" w:rsidTr="00711791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CF4296" w:rsidRPr="00711791" w:rsidTr="00711791">
        <w:trPr>
          <w:trHeight w:val="20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F4296" w:rsidRPr="00711791" w:rsidTr="0071179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1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 функций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театрально-концертных учреждений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2020-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51 529,9 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228 609,7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46 196,6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культуры Администрации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Выплата заработной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платы, коммунальные платежи, услуги связи и т.д.</w:t>
            </w:r>
          </w:p>
        </w:tc>
      </w:tr>
      <w:tr w:rsidR="00CF4296" w:rsidRPr="00711791" w:rsidTr="00711791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4 337,6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36 344,9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35 276,6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37 847,9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51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1.1 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12 656,9 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35 590,2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7 548,7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Постановка новых спектаклей, приобретение оборудования.</w:t>
            </w:r>
          </w:p>
        </w:tc>
      </w:tr>
      <w:tr w:rsidR="00CF4296" w:rsidRPr="00711791" w:rsidTr="00711791">
        <w:trPr>
          <w:trHeight w:val="111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4 337,6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78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3 227,5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1.2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Поддержка творческой деятельности и техническое оснащение детских и кукольных театров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F4296" w:rsidRPr="00711791" w:rsidTr="00711791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3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1.3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38 233,0 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185 789,50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37 097,90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Выплата заработной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коммунальных платежей, услуги связи</w:t>
            </w:r>
          </w:p>
        </w:tc>
      </w:tr>
      <w:tr w:rsidR="00CF4296" w:rsidRPr="00711791" w:rsidTr="00711791">
        <w:trPr>
          <w:trHeight w:val="10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7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32 477,4 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163 289,5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33 097,9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32 797,9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5 755,6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1.4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2020-2024гг.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Управление культуры Администрации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Укрепление материально-технической базы (ремонт зрительного зала в МАУ театр «Камерная сцена»)</w:t>
            </w:r>
          </w:p>
        </w:tc>
      </w:tr>
      <w:tr w:rsidR="00CF4296" w:rsidRPr="00711791" w:rsidTr="00711791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1.5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в сфере культуры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Управление культуры Администрации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Проведение фестиваля «Русская классика» в МАУ театр «Камерная сцена». Новогодняя компания в МАУ театр «Куклы и люди»</w:t>
            </w:r>
          </w:p>
        </w:tc>
      </w:tr>
      <w:tr w:rsidR="00CF4296" w:rsidRPr="00711791" w:rsidTr="00711791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Основное мероприятие 3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отдельных функций органа местного самоуправления в сфере культуры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F4296" w:rsidRPr="00711791" w:rsidTr="00711791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3.1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Стипендии выдающимся деятелям культуры, искусства и молодым авторам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F4296" w:rsidRPr="00711791" w:rsidTr="00711791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5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"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функций культурно-досуговых учреждений"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117 890,6 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575 562,5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115 100,5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заработной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коммунальные платежи, услуги связи и т.д.</w:t>
            </w:r>
          </w:p>
        </w:tc>
      </w:tr>
      <w:tr w:rsidR="00CF4296" w:rsidRPr="00711791" w:rsidTr="00711791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73 287,0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385 912,5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77 230,5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77 170,5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44 603,6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5.1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обеспечение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услуг) муниципальных учреждений- культурно-досуговые учреждения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114 450,6 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560 552,5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112 100,5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заработной </w:t>
            </w:r>
            <w:proofErr w:type="gram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</w:t>
            </w:r>
            <w:proofErr w:type="gramEnd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коммунальные платежи, услуги связи и т.д.</w:t>
            </w:r>
          </w:p>
        </w:tc>
      </w:tr>
      <w:tr w:rsidR="00CF4296" w:rsidRPr="00711791" w:rsidTr="00711791">
        <w:trPr>
          <w:trHeight w:val="118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69 847,0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370 902,5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74 170,5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44 603,6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5.2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Укрепление материально- технической базы и проведение текущего ремонта культурно-досуговых учреждений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1 520,0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базы.</w:t>
            </w:r>
          </w:p>
        </w:tc>
      </w:tr>
      <w:tr w:rsidR="00CF4296" w:rsidRPr="00711791" w:rsidTr="00711791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1 520,0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5.3</w:t>
            </w: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в сфере культуры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общегородских мероприятий: 9 мая, масленица, день города и т.д.</w:t>
            </w:r>
          </w:p>
        </w:tc>
      </w:tr>
      <w:tr w:rsidR="00CF4296" w:rsidRPr="00711791" w:rsidTr="00711791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1 920,0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435"/>
        </w:trPr>
        <w:tc>
          <w:tcPr>
            <w:tcW w:w="31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169 420,5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804 172,2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158 833,5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296" w:rsidRPr="00711791" w:rsidTr="00711791">
        <w:trPr>
          <w:trHeight w:val="1155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4 337,6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93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108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109 631,9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572 580,7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296" w:rsidRPr="00711791" w:rsidTr="00711791">
        <w:trPr>
          <w:trHeight w:val="57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50 359,2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296" w:rsidRPr="00711791" w:rsidRDefault="00CF4296" w:rsidP="00C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96" w:rsidRPr="00711791" w:rsidRDefault="00CF4296" w:rsidP="00C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3"/>
    </w:tbl>
    <w:p w:rsidR="00CF4296" w:rsidRPr="00711791" w:rsidRDefault="00CF4296" w:rsidP="00CF429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50F" w:rsidRPr="00711791" w:rsidRDefault="0022050F">
      <w:pPr>
        <w:rPr>
          <w:rFonts w:ascii="Arial" w:hAnsi="Arial" w:cs="Arial"/>
          <w:sz w:val="24"/>
          <w:szCs w:val="24"/>
        </w:rPr>
      </w:pPr>
    </w:p>
    <w:sectPr w:rsidR="0022050F" w:rsidRPr="00711791" w:rsidSect="00711791">
      <w:pgSz w:w="16838" w:h="11906" w:orient="landscape"/>
      <w:pgMar w:top="1135" w:right="962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AD" w:rsidRDefault="00F353AD" w:rsidP="00CF4296">
      <w:pPr>
        <w:spacing w:after="0" w:line="240" w:lineRule="auto"/>
      </w:pPr>
      <w:r>
        <w:separator/>
      </w:r>
    </w:p>
  </w:endnote>
  <w:endnote w:type="continuationSeparator" w:id="0">
    <w:p w:rsidR="00F353AD" w:rsidRDefault="00F353AD" w:rsidP="00CF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AD" w:rsidRDefault="00F353AD" w:rsidP="00CF4296">
      <w:pPr>
        <w:spacing w:after="0" w:line="240" w:lineRule="auto"/>
      </w:pPr>
      <w:r>
        <w:separator/>
      </w:r>
    </w:p>
  </w:footnote>
  <w:footnote w:type="continuationSeparator" w:id="0">
    <w:p w:rsidR="00F353AD" w:rsidRDefault="00F353AD" w:rsidP="00CF4296">
      <w:pPr>
        <w:spacing w:after="0" w:line="240" w:lineRule="auto"/>
      </w:pPr>
      <w:r>
        <w:continuationSeparator/>
      </w:r>
    </w:p>
  </w:footnote>
  <w:footnote w:id="1">
    <w:p w:rsidR="00711791" w:rsidRPr="004674F0" w:rsidRDefault="00711791" w:rsidP="00CF4296">
      <w:pPr>
        <w:autoSpaceDE w:val="0"/>
        <w:autoSpaceDN w:val="0"/>
        <w:adjustRightInd w:val="0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40D2127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2">
    <w:nsid w:val="67FB5F6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B9"/>
    <w:rsid w:val="00054361"/>
    <w:rsid w:val="0022050F"/>
    <w:rsid w:val="00711791"/>
    <w:rsid w:val="00BA02B9"/>
    <w:rsid w:val="00CF4296"/>
    <w:rsid w:val="00D062FF"/>
    <w:rsid w:val="00D4214F"/>
    <w:rsid w:val="00F3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82C9-1EDC-46D8-AFE6-02C2429A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2F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F4296"/>
  </w:style>
  <w:style w:type="paragraph" w:customStyle="1" w:styleId="ConsPlusNormal">
    <w:name w:val="ConsPlusNormal"/>
    <w:uiPriority w:val="99"/>
    <w:rsid w:val="00CF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99"/>
    <w:rsid w:val="00CF4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CF42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4296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CF4296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CF4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F4296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rsid w:val="00CF4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F4296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rsid w:val="00CF42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4296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rsid w:val="00CF4296"/>
    <w:pPr>
      <w:suppressAutoHyphens/>
      <w:spacing w:before="280" w:after="119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rsid w:val="00CF4296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CF4296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CF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F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CF4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F4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F4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F42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F4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F4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F4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F4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F4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F42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F42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CF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F42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F42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F4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F42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F42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F42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F42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F42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F42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F42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F42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88">
    <w:name w:val="xl88"/>
    <w:basedOn w:val="a"/>
    <w:rsid w:val="00CF42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F4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F4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F42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F4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F42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F4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F42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F42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F42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F4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F4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F4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F42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CF429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CF42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F429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F42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F429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F42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CF429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F4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F42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F42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F4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F4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F4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F42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F4296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F4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F429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7358</Words>
  <Characters>41942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2021-09-14T12:59:00Z</dcterms:created>
  <dcterms:modified xsi:type="dcterms:W3CDTF">2021-09-14T13:40:00Z</dcterms:modified>
</cp:coreProperties>
</file>