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t>Сведения о порядке досудебного обжалования решений, действий (бездействия) должностных лиц.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(Федеральный закон от 31 июля 2020 г. № 248-ФЗ </w:t>
      </w:r>
      <w:r w:rsidR="00A9416D">
        <w:rPr>
          <w:rFonts w:ascii="Times New Roman" w:hAnsi="Times New Roman" w:cs="Times New Roman"/>
          <w:sz w:val="28"/>
          <w:szCs w:val="28"/>
        </w:rPr>
        <w:t>«</w:t>
      </w:r>
      <w:r w:rsidRPr="00115BC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9416D">
        <w:rPr>
          <w:rFonts w:ascii="Times New Roman" w:hAnsi="Times New Roman" w:cs="Times New Roman"/>
          <w:sz w:val="28"/>
          <w:szCs w:val="28"/>
        </w:rPr>
        <w:t>»</w:t>
      </w:r>
      <w:r w:rsidRPr="00115BC0">
        <w:rPr>
          <w:rFonts w:ascii="Times New Roman" w:hAnsi="Times New Roman" w:cs="Times New Roman"/>
          <w:sz w:val="28"/>
          <w:szCs w:val="28"/>
        </w:rPr>
        <w:t>, глава 9).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 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которого приняты решения или совершены действия (бездействие), указанные в части 4 статьи 40 настоящего Федерального закона.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2. Судебное обжалование решений контрольного (надзорного) органа, действий (бездействия) его должностных лиц, возможно только после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 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t>Статья 40. Досудебный порядок подачи жалобы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(Примечание.</w:t>
      </w:r>
      <w:r w:rsidR="00A9416D">
        <w:rPr>
          <w:rFonts w:ascii="Times New Roman" w:hAnsi="Times New Roman" w:cs="Times New Roman"/>
          <w:sz w:val="28"/>
          <w:szCs w:val="28"/>
        </w:rPr>
        <w:t xml:space="preserve"> </w:t>
      </w:r>
      <w:r w:rsidRPr="00115BC0">
        <w:rPr>
          <w:rFonts w:ascii="Times New Roman" w:hAnsi="Times New Roman" w:cs="Times New Roman"/>
          <w:sz w:val="28"/>
          <w:szCs w:val="28"/>
        </w:rPr>
        <w:t xml:space="preserve">До 2030 г. жалобу от имени </w:t>
      </w:r>
      <w:r w:rsidR="00A9416D" w:rsidRPr="00115BC0">
        <w:rPr>
          <w:rFonts w:ascii="Times New Roman" w:hAnsi="Times New Roman" w:cs="Times New Roman"/>
          <w:sz w:val="28"/>
          <w:szCs w:val="28"/>
        </w:rPr>
        <w:t>юр</w:t>
      </w:r>
      <w:r w:rsidR="00A9416D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Pr="00115BC0">
        <w:rPr>
          <w:rFonts w:ascii="Times New Roman" w:hAnsi="Times New Roman" w:cs="Times New Roman"/>
          <w:sz w:val="28"/>
          <w:szCs w:val="28"/>
        </w:rPr>
        <w:t xml:space="preserve">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Постановлением Правительства РФ от 10.03.2022 </w:t>
      </w:r>
      <w:r w:rsidR="00A9416D">
        <w:rPr>
          <w:rFonts w:ascii="Times New Roman" w:hAnsi="Times New Roman" w:cs="Times New Roman"/>
          <w:sz w:val="28"/>
          <w:szCs w:val="28"/>
        </w:rPr>
        <w:br/>
        <w:t>№</w:t>
      </w:r>
      <w:r w:rsidRPr="00115BC0">
        <w:rPr>
          <w:rFonts w:ascii="Times New Roman" w:hAnsi="Times New Roman" w:cs="Times New Roman"/>
          <w:sz w:val="28"/>
          <w:szCs w:val="28"/>
        </w:rPr>
        <w:t xml:space="preserve"> 336).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1. Жалоба подается контролируемым лицом в уполномоченный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 xml:space="preserve">на рассмотрение жалобы орган, определяемый в соответствии с частью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2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настоящей статьи. При подаче жалобы гражданином она должна быть подписана простой электронной подписью</w:t>
      </w:r>
      <w:r w:rsidR="00A9416D">
        <w:rPr>
          <w:rFonts w:ascii="Times New Roman" w:hAnsi="Times New Roman" w:cs="Times New Roman"/>
          <w:sz w:val="28"/>
          <w:szCs w:val="28"/>
        </w:rPr>
        <w:t>,</w:t>
      </w:r>
      <w:r w:rsidRPr="00115BC0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2) жалоба на действия (бездействие) руководителя (заместителя руководителя)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территориального органа контрольного (надзорного) органа рассматривается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вышестоящим органом контрольного (надзорного) органа;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3. Положением о виде контроля может быть предусмотрено создание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lastRenderedPageBreak/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1) решений о проведении контрольных (надзорных) мероприятий;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выявленных нарушений;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8. Лицо, подавшее жалобу, до принятия решения по жалобе может отозвать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 xml:space="preserve">ее. При этом повторное направление жалобы по тем же основаниям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11. Информация о решении, указанном в части 10 настоящей статьи, направляется лицу, подавшему жалобу, в течение одного рабочего дня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с момента принятия решения.</w:t>
      </w:r>
    </w:p>
    <w:p w:rsid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 </w:t>
      </w:r>
    </w:p>
    <w:p w:rsidR="00A9416D" w:rsidRPr="00115BC0" w:rsidRDefault="00A9416D" w:rsidP="00115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41. Форма и содержание жалобы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1. Жалоба должна содержать: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2) фамилию, имя, отчество (при наличии), св</w:t>
      </w:r>
      <w:r w:rsidR="00A9416D">
        <w:rPr>
          <w:rFonts w:ascii="Times New Roman" w:hAnsi="Times New Roman" w:cs="Times New Roman"/>
          <w:sz w:val="28"/>
          <w:szCs w:val="28"/>
        </w:rPr>
        <w:t>едения о месте жительства</w:t>
      </w:r>
      <w:r w:rsidR="00A9416D">
        <w:rPr>
          <w:rFonts w:ascii="Times New Roman" w:hAnsi="Times New Roman" w:cs="Times New Roman"/>
          <w:sz w:val="28"/>
          <w:szCs w:val="28"/>
        </w:rPr>
        <w:br/>
        <w:t xml:space="preserve">(месте </w:t>
      </w:r>
      <w:r w:rsidRPr="00115BC0">
        <w:rPr>
          <w:rFonts w:ascii="Times New Roman" w:hAnsi="Times New Roman" w:cs="Times New Roman"/>
          <w:sz w:val="28"/>
          <w:szCs w:val="28"/>
        </w:rPr>
        <w:t>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решении контрольного (надзорного) органа </w:t>
      </w:r>
      <w:r w:rsidR="004A2D70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заявитель не согласен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с решением контрольного (надзорного) органа и (или) действием (бездействием) должностного лица.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 xml:space="preserve">с помощью Федеральной государственной информационной системы </w:t>
      </w:r>
      <w:r w:rsidR="00A9416D">
        <w:rPr>
          <w:rFonts w:ascii="Times New Roman" w:hAnsi="Times New Roman" w:cs="Times New Roman"/>
          <w:sz w:val="28"/>
          <w:szCs w:val="28"/>
        </w:rPr>
        <w:t>«</w:t>
      </w:r>
      <w:r w:rsidRPr="00115BC0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r w:rsidR="00A9416D">
        <w:rPr>
          <w:rFonts w:ascii="Times New Roman" w:hAnsi="Times New Roman" w:cs="Times New Roman"/>
          <w:sz w:val="28"/>
          <w:szCs w:val="28"/>
        </w:rPr>
        <w:t>»</w:t>
      </w:r>
      <w:r w:rsidRPr="00115BC0">
        <w:rPr>
          <w:rFonts w:ascii="Times New Roman" w:hAnsi="Times New Roman" w:cs="Times New Roman"/>
          <w:sz w:val="28"/>
          <w:szCs w:val="28"/>
        </w:rPr>
        <w:t>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 xml:space="preserve">к предмету жалобы. Ответ на позицию Уполномоченного при Президенте </w:t>
      </w:r>
      <w:r w:rsidRPr="00115BC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защите прав предпринимателей, его общественного представителя, уполномоченного по защите прав предпринимателей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в субъекте Российской Федерации направляется уполномоченным органом лицу, подавшему жалобу, в течение одного рабочего дня с момента принятия</w:t>
      </w:r>
      <w:r w:rsidR="00A9416D">
        <w:rPr>
          <w:rFonts w:ascii="Times New Roman" w:hAnsi="Times New Roman" w:cs="Times New Roman"/>
          <w:sz w:val="28"/>
          <w:szCs w:val="28"/>
        </w:rPr>
        <w:t xml:space="preserve"> </w:t>
      </w:r>
      <w:r w:rsidRPr="00115BC0">
        <w:rPr>
          <w:rFonts w:ascii="Times New Roman" w:hAnsi="Times New Roman" w:cs="Times New Roman"/>
          <w:sz w:val="28"/>
          <w:szCs w:val="28"/>
        </w:rPr>
        <w:t>решения по жалобе.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 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t>Статья 42. Отказ в рассмотрении жалобы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1. Уполномоченный на рассмотрение жалобы орган принимает решение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об отказе в рассмотрении жалобы в течение пяти рабочих дней со дня получения жалобы, если: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частями 5 и 6 статьи 40 настоящего Федерального закона, и не содержит ходатайства о восстановлении пропущенного срока на подачу жалобы;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2) в удовлетворении ходатайства о восстановлении пропущенного срока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на подачу жалобы отказано;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5) ранее в уполномоченный орган была подана другая жалоба от того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же контролируемого лица по тем же основаниям;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порядок обжалования решений контрольного (надзорного) органа.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2. Исключен. - Федеральный закон от 11.06.2021 </w:t>
      </w:r>
      <w:r w:rsidR="00A9416D">
        <w:rPr>
          <w:rFonts w:ascii="Times New Roman" w:hAnsi="Times New Roman" w:cs="Times New Roman"/>
          <w:sz w:val="28"/>
          <w:szCs w:val="28"/>
        </w:rPr>
        <w:t>№</w:t>
      </w:r>
      <w:r w:rsidRPr="00115BC0">
        <w:rPr>
          <w:rFonts w:ascii="Times New Roman" w:hAnsi="Times New Roman" w:cs="Times New Roman"/>
          <w:sz w:val="28"/>
          <w:szCs w:val="28"/>
        </w:rPr>
        <w:t xml:space="preserve"> 170-ФЗ.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3. Отказ в рассмотрении жалобы по основаниям, указанным в пунктах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 xml:space="preserve">3 - 8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его должностных лиц.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b/>
          <w:bCs/>
          <w:sz w:val="28"/>
          <w:szCs w:val="28"/>
        </w:rPr>
        <w:t>Статья 43. Порядок рассмотрения жалобы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1. Уполномоченный на рассмотрение жалобы орган при рассмотрении жалобы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2. Жалоба подлежит рассмотрению уполномоченным на рассмотрение жалобы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органом в течение двадцати рабочих дней со дня ее регистрации.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</w:t>
      </w:r>
      <w:r w:rsidR="004A2D7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15BC0">
        <w:rPr>
          <w:rFonts w:ascii="Times New Roman" w:hAnsi="Times New Roman" w:cs="Times New Roman"/>
          <w:sz w:val="28"/>
          <w:szCs w:val="28"/>
        </w:rPr>
        <w:t>в рассмотрении жалобы.</w:t>
      </w:r>
    </w:p>
    <w:p w:rsidR="00A9416D" w:rsidRPr="00115BC0" w:rsidRDefault="00A9416D" w:rsidP="00115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4. Не допускается запрашивать у контролируемого лица, подавшего жалобу,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lastRenderedPageBreak/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2) отменяет решение контрольного (надзорного) органа полностью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или частично;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3) отменяет решение контрольного (надзорного) органа полностью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и принимает новое решение;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115BC0" w:rsidRPr="00115BC0" w:rsidRDefault="00115BC0" w:rsidP="00115BC0">
      <w:pPr>
        <w:jc w:val="both"/>
        <w:rPr>
          <w:rFonts w:ascii="Times New Roman" w:hAnsi="Times New Roman" w:cs="Times New Roman"/>
          <w:sz w:val="28"/>
          <w:szCs w:val="28"/>
        </w:rPr>
      </w:pPr>
      <w:r w:rsidRPr="00115BC0">
        <w:rPr>
          <w:rFonts w:ascii="Times New Roman" w:hAnsi="Times New Roman" w:cs="Times New Roman"/>
          <w:sz w:val="28"/>
          <w:szCs w:val="28"/>
        </w:rP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</w:t>
      </w:r>
      <w:r w:rsidR="00A9416D">
        <w:rPr>
          <w:rFonts w:ascii="Times New Roman" w:hAnsi="Times New Roman" w:cs="Times New Roman"/>
          <w:sz w:val="28"/>
          <w:szCs w:val="28"/>
        </w:rPr>
        <w:br/>
      </w:r>
      <w:r w:rsidRPr="00115BC0">
        <w:rPr>
          <w:rFonts w:ascii="Times New Roman" w:hAnsi="Times New Roman" w:cs="Times New Roman"/>
          <w:sz w:val="28"/>
          <w:szCs w:val="28"/>
        </w:rPr>
        <w:t>и муниципальных услуг в срок не позднее одного рабочего дня со дня его принятия.</w:t>
      </w:r>
    </w:p>
    <w:p w:rsidR="00F70532" w:rsidRPr="00115BC0" w:rsidRDefault="00F70532" w:rsidP="00115B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532" w:rsidRPr="0011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E8"/>
    <w:rsid w:val="00115BC0"/>
    <w:rsid w:val="004A2D70"/>
    <w:rsid w:val="00A9416D"/>
    <w:rsid w:val="00B15964"/>
    <w:rsid w:val="00B2689B"/>
    <w:rsid w:val="00E371E8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4996"/>
  <w15:chartTrackingRefBased/>
  <w15:docId w15:val="{77C449FB-10A1-4FC8-B2AC-67CB8558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Руслан Мансурович</dc:creator>
  <cp:keywords/>
  <dc:description/>
  <cp:lastModifiedBy>technician</cp:lastModifiedBy>
  <cp:revision>2</cp:revision>
  <dcterms:created xsi:type="dcterms:W3CDTF">2023-10-04T09:28:00Z</dcterms:created>
  <dcterms:modified xsi:type="dcterms:W3CDTF">2023-10-04T09:28:00Z</dcterms:modified>
</cp:coreProperties>
</file>